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735" w:lineRule="exact"/>
      </w:pPr>
      <w:r>
        <w:t>江苏省社会科学基金管理办法</w:t>
      </w:r>
    </w:p>
    <w:p>
      <w:pPr>
        <w:pStyle w:val="3"/>
        <w:tabs>
          <w:tab w:val="left" w:pos="1280"/>
          <w:tab w:val="left" w:pos="1919"/>
        </w:tabs>
        <w:spacing w:before="348"/>
        <w:ind w:left="0" w:right="157"/>
        <w:jc w:val="center"/>
        <w:rPr>
          <w:rFonts w:hint="eastAsia" w:ascii="黑体" w:eastAsia="黑体"/>
        </w:rPr>
      </w:pPr>
      <w:r>
        <w:rPr>
          <w:rFonts w:hint="eastAsia" w:ascii="黑体" w:eastAsia="黑体"/>
        </w:rPr>
        <w:t>第一章</w:t>
      </w:r>
      <w:r>
        <w:rPr>
          <w:rFonts w:hint="eastAsia" w:ascii="黑体" w:eastAsia="黑体"/>
        </w:rPr>
        <w:tab/>
      </w:r>
      <w:r>
        <w:rPr>
          <w:rFonts w:hint="eastAsia" w:ascii="黑体" w:eastAsia="黑体"/>
        </w:rPr>
        <w:t>总</w:t>
      </w:r>
      <w:r>
        <w:rPr>
          <w:rFonts w:hint="eastAsia" w:ascii="黑体" w:eastAsia="黑体"/>
        </w:rPr>
        <w:tab/>
      </w:r>
      <w:r>
        <w:rPr>
          <w:rFonts w:hint="eastAsia" w:ascii="黑体" w:eastAsia="黑体"/>
        </w:rPr>
        <w:t>则</w:t>
      </w:r>
    </w:p>
    <w:p>
      <w:pPr>
        <w:pStyle w:val="3"/>
        <w:spacing w:before="12"/>
        <w:ind w:left="0"/>
        <w:rPr>
          <w:rFonts w:ascii="黑体"/>
          <w:sz w:val="35"/>
        </w:rPr>
      </w:pPr>
    </w:p>
    <w:p>
      <w:pPr>
        <w:pStyle w:val="3"/>
        <w:spacing w:before="1" w:line="280" w:lineRule="auto"/>
        <w:ind w:right="281" w:firstLine="639"/>
        <w:jc w:val="both"/>
      </w:pPr>
      <w:r>
        <w:rPr>
          <w:rFonts w:hint="eastAsia" w:ascii="黑体" w:eastAsia="黑体"/>
          <w:spacing w:val="4"/>
        </w:rPr>
        <w:t xml:space="preserve">第一条 </w:t>
      </w:r>
      <w:r>
        <w:rPr>
          <w:spacing w:val="-5"/>
        </w:rPr>
        <w:t>为了规范和优化江苏省社会科学基金（以下简称省</w:t>
      </w:r>
      <w:r>
        <w:rPr>
          <w:spacing w:val="-9"/>
        </w:rPr>
        <w:t>社科基金</w:t>
      </w:r>
      <w:r>
        <w:rPr>
          <w:spacing w:val="-11"/>
        </w:rPr>
        <w:t>）管理，提高省社科基金使用效益，激发社科界创新活力，促进多出优秀成果、多出优秀人才，更好地发挥省社科基金</w:t>
      </w:r>
      <w:r>
        <w:rPr>
          <w:spacing w:val="-13"/>
        </w:rPr>
        <w:t>的示范引导作用，推动构建中国特色哲学社会科学，加快建设社科强省，构筑思想文化引领高地，根据中央和省委省政府有关文</w:t>
      </w:r>
      <w:r>
        <w:rPr>
          <w:spacing w:val="-21"/>
        </w:rPr>
        <w:t>件精神，参照《国家社会科学基金管理办法》，制定本办法。</w:t>
      </w:r>
    </w:p>
    <w:p>
      <w:pPr>
        <w:pStyle w:val="3"/>
        <w:spacing w:line="500" w:lineRule="exact"/>
        <w:ind w:left="767"/>
        <w:jc w:val="both"/>
      </w:pPr>
      <w:r>
        <w:rPr>
          <w:rFonts w:hint="eastAsia" w:ascii="黑体" w:eastAsia="黑体"/>
        </w:rPr>
        <w:t xml:space="preserve">第二条 </w:t>
      </w:r>
      <w:r>
        <w:t>省社科基金的管理工作，必须高举中国特色社会主</w:t>
      </w:r>
    </w:p>
    <w:p>
      <w:pPr>
        <w:pStyle w:val="3"/>
        <w:spacing w:before="85" w:line="280" w:lineRule="auto"/>
        <w:ind w:right="122"/>
      </w:pPr>
      <w:r>
        <w:rPr>
          <w:spacing w:val="2"/>
        </w:rPr>
        <w:t>义伟大旗帜，坚持以马克思列宁主义、毛泽东思想、邓小平理</w:t>
      </w:r>
      <w:r>
        <w:rPr>
          <w:spacing w:val="-17"/>
        </w:rPr>
        <w:t>论、“三个代表”重要思想、科学发展观、习近平新时代中国特</w:t>
      </w:r>
      <w:r>
        <w:rPr>
          <w:spacing w:val="-6"/>
        </w:rPr>
        <w:t>色社会主义思想为指导，坚持解放思想、实事求是、与时俱进、</w:t>
      </w:r>
      <w:r>
        <w:rPr>
          <w:spacing w:val="2"/>
        </w:rPr>
        <w:t>求真务实，遵循哲学社会科学发展规律，弘扬优良学风，发扬</w:t>
      </w:r>
      <w:r>
        <w:rPr>
          <w:spacing w:val="-10"/>
        </w:rPr>
        <w:t xml:space="preserve">学术民主，推进学术观点创新、学科体系创新和科研方法创新， </w:t>
      </w:r>
      <w:r>
        <w:rPr>
          <w:spacing w:val="2"/>
        </w:rPr>
        <w:t>推动构建中国特色哲学社会科学学科体系、学术体系、话语体</w:t>
      </w:r>
      <w:r>
        <w:rPr>
          <w:spacing w:val="1"/>
        </w:rPr>
        <w:t>系，为党和政府工作大局服务，为建设社科强省、构筑思想文</w:t>
      </w:r>
      <w:r>
        <w:t>化引领高地服务。</w:t>
      </w:r>
    </w:p>
    <w:p>
      <w:pPr>
        <w:pStyle w:val="3"/>
        <w:spacing w:line="495" w:lineRule="exact"/>
        <w:ind w:left="0" w:right="275"/>
        <w:jc w:val="right"/>
      </w:pPr>
      <w:r>
        <w:rPr>
          <w:rFonts w:hint="eastAsia" w:ascii="黑体" w:eastAsia="黑体"/>
          <w:spacing w:val="11"/>
        </w:rPr>
        <w:t xml:space="preserve">第三条 </w:t>
      </w:r>
      <w:r>
        <w:rPr>
          <w:spacing w:val="10"/>
        </w:rPr>
        <w:t>省社科基金用于资助江苏哲学社会科学研究和培</w:t>
      </w:r>
    </w:p>
    <w:p>
      <w:pPr>
        <w:pStyle w:val="3"/>
        <w:spacing w:before="85"/>
        <w:ind w:left="0" w:right="277"/>
        <w:jc w:val="right"/>
      </w:pPr>
      <w:r>
        <w:rPr>
          <w:spacing w:val="2"/>
        </w:rPr>
        <w:t>养哲学社会科学人才，重点支持关系经济社会发展全局的重大</w:t>
      </w:r>
    </w:p>
    <w:p>
      <w:pPr>
        <w:spacing w:after="0"/>
        <w:jc w:val="right"/>
        <w:sectPr>
          <w:pgSz w:w="11910" w:h="16840"/>
          <w:pgMar w:top="1600" w:right="1300" w:bottom="1680" w:left="1460" w:header="0" w:footer="1486" w:gutter="0"/>
          <w:cols w:space="720" w:num="1"/>
        </w:sectPr>
      </w:pPr>
    </w:p>
    <w:p>
      <w:pPr>
        <w:pStyle w:val="3"/>
        <w:ind w:left="0"/>
        <w:rPr>
          <w:sz w:val="20"/>
        </w:rPr>
      </w:pPr>
    </w:p>
    <w:p>
      <w:pPr>
        <w:pStyle w:val="3"/>
        <w:spacing w:before="3"/>
        <w:ind w:left="0"/>
        <w:rPr>
          <w:sz w:val="17"/>
        </w:rPr>
      </w:pPr>
    </w:p>
    <w:p>
      <w:pPr>
        <w:pStyle w:val="3"/>
        <w:spacing w:before="19" w:line="280" w:lineRule="auto"/>
        <w:ind w:right="277"/>
        <w:jc w:val="both"/>
      </w:pPr>
      <w:r>
        <w:t>理论和现实问题研究，支持具有江苏特色和优势的哲学社会科学领域研究，支持基础理论和新兴学科、边缘学科、交叉学科研究，支持冷门学科和绝学研究，支持有利于繁荣发展哲学社会科学的基础建设等。</w:t>
      </w:r>
    </w:p>
    <w:p>
      <w:pPr>
        <w:pStyle w:val="3"/>
        <w:spacing w:line="280" w:lineRule="auto"/>
        <w:ind w:right="277" w:firstLine="639"/>
        <w:jc w:val="both"/>
      </w:pPr>
      <w:r>
        <w:rPr>
          <w:rFonts w:hint="eastAsia" w:ascii="黑体" w:eastAsia="黑体"/>
          <w:spacing w:val="-3"/>
        </w:rPr>
        <w:t xml:space="preserve">第四条 </w:t>
      </w:r>
      <w:r>
        <w:rPr>
          <w:spacing w:val="-5"/>
        </w:rPr>
        <w:t>省社科基金由省级财政预算安排，并按照国库集中</w:t>
      </w:r>
      <w:r>
        <w:rPr>
          <w:spacing w:val="1"/>
        </w:rPr>
        <w:t>支付管理有关规定拨付资金。根据《江苏省社会科学基金项目</w:t>
      </w:r>
      <w:r>
        <w:rPr>
          <w:spacing w:val="-18"/>
        </w:rPr>
        <w:t>资金使用管理办法》</w:t>
      </w:r>
      <w:r>
        <w:t>（苏财规〔</w:t>
      </w:r>
      <w:r>
        <w:rPr>
          <w:rFonts w:ascii="Times New Roman" w:eastAsia="Times New Roman"/>
        </w:rPr>
        <w:t>2017</w:t>
      </w:r>
      <w:r>
        <w:t>〕</w:t>
      </w:r>
      <w:r>
        <w:rPr>
          <w:rFonts w:ascii="Times New Roman" w:eastAsia="Times New Roman"/>
        </w:rPr>
        <w:t xml:space="preserve">3 </w:t>
      </w:r>
      <w:r>
        <w:t>号）的相关规定，省委</w:t>
      </w:r>
      <w:r>
        <w:rPr>
          <w:spacing w:val="1"/>
        </w:rPr>
        <w:t>宣传部、省财政厅以及项目责任单位在各自职责范围内履行相</w:t>
      </w:r>
      <w:r>
        <w:t>关职责，加强项目和资金管理。</w:t>
      </w:r>
    </w:p>
    <w:p>
      <w:pPr>
        <w:pStyle w:val="3"/>
        <w:spacing w:line="502" w:lineRule="exact"/>
        <w:ind w:left="767"/>
        <w:jc w:val="both"/>
      </w:pPr>
      <w:r>
        <w:rPr>
          <w:rFonts w:hint="eastAsia" w:ascii="黑体" w:eastAsia="黑体"/>
        </w:rPr>
        <w:t xml:space="preserve">第五条 </w:t>
      </w:r>
      <w:r>
        <w:t>组织实施省社科基金项目，应当坚持正确导向，遵</w:t>
      </w:r>
    </w:p>
    <w:p>
      <w:pPr>
        <w:pStyle w:val="3"/>
        <w:spacing w:before="75" w:line="280" w:lineRule="auto"/>
        <w:ind w:right="277"/>
        <w:jc w:val="both"/>
      </w:pPr>
      <w:r>
        <w:t>循公开、公平、公正的原则，充分发挥哲学社会科学界专家学者的作用，采取选题引导、自主申报、平等竞争、同行评审、择优支持、兼顾平衡的机制。</w:t>
      </w:r>
    </w:p>
    <w:p>
      <w:pPr>
        <w:pStyle w:val="3"/>
        <w:spacing w:before="14"/>
        <w:ind w:left="0"/>
        <w:rPr>
          <w:sz w:val="20"/>
        </w:rPr>
      </w:pPr>
    </w:p>
    <w:p>
      <w:pPr>
        <w:pStyle w:val="3"/>
        <w:tabs>
          <w:tab w:val="left" w:pos="1279"/>
        </w:tabs>
        <w:ind w:left="0" w:right="157"/>
        <w:jc w:val="center"/>
        <w:rPr>
          <w:rFonts w:hint="eastAsia" w:ascii="黑体" w:eastAsia="黑体"/>
        </w:rPr>
      </w:pPr>
      <w:r>
        <w:rPr>
          <w:rFonts w:hint="eastAsia" w:ascii="黑体" w:eastAsia="黑体"/>
        </w:rPr>
        <w:t>第二章</w:t>
      </w:r>
      <w:r>
        <w:rPr>
          <w:rFonts w:hint="eastAsia" w:ascii="黑体" w:eastAsia="黑体"/>
        </w:rPr>
        <w:tab/>
      </w:r>
      <w:r>
        <w:rPr>
          <w:rFonts w:hint="eastAsia" w:ascii="黑体" w:eastAsia="黑体"/>
        </w:rPr>
        <w:t>组织与职责</w:t>
      </w:r>
    </w:p>
    <w:p>
      <w:pPr>
        <w:pStyle w:val="3"/>
        <w:spacing w:before="12"/>
        <w:ind w:left="0"/>
        <w:rPr>
          <w:rFonts w:ascii="黑体"/>
          <w:sz w:val="35"/>
        </w:rPr>
      </w:pPr>
    </w:p>
    <w:p>
      <w:pPr>
        <w:pStyle w:val="3"/>
        <w:spacing w:line="280" w:lineRule="auto"/>
        <w:ind w:right="275" w:firstLine="639"/>
      </w:pPr>
      <w:r>
        <w:rPr>
          <w:rFonts w:hint="eastAsia" w:ascii="黑体" w:eastAsia="黑体"/>
        </w:rPr>
        <w:t xml:space="preserve">第六条 </w:t>
      </w:r>
      <w:r>
        <w:t>江苏省哲学社会科学工作领导小组领导省社科基金管理工作，主要职责是：</w:t>
      </w:r>
    </w:p>
    <w:p>
      <w:pPr>
        <w:pStyle w:val="3"/>
        <w:spacing w:line="280" w:lineRule="auto"/>
        <w:ind w:right="282" w:firstLine="639"/>
      </w:pPr>
      <w:r>
        <w:t>（一）提出全省哲学社会科学研究的指导意见，对省社科基金管理中的重大问题作出决定；</w:t>
      </w:r>
    </w:p>
    <w:p>
      <w:pPr>
        <w:pStyle w:val="3"/>
        <w:spacing w:line="280" w:lineRule="auto"/>
        <w:ind w:right="282" w:firstLine="639"/>
      </w:pPr>
      <w:r>
        <w:t>（二）审定江苏省哲学社会科学研究中长期规划和年度实施计划，明确省社科基金资助方向和资助重点；</w:t>
      </w:r>
    </w:p>
    <w:p>
      <w:pPr>
        <w:spacing w:after="0" w:line="280" w:lineRule="auto"/>
        <w:sectPr>
          <w:pgSz w:w="11910" w:h="16840"/>
          <w:pgMar w:top="1600" w:right="1300" w:bottom="1680" w:left="1460" w:header="0" w:footer="1486" w:gutter="0"/>
          <w:cols w:space="720" w:num="1"/>
        </w:sectPr>
      </w:pPr>
    </w:p>
    <w:p>
      <w:pPr>
        <w:pStyle w:val="3"/>
        <w:ind w:left="0"/>
        <w:rPr>
          <w:sz w:val="20"/>
        </w:rPr>
      </w:pPr>
    </w:p>
    <w:p>
      <w:pPr>
        <w:pStyle w:val="3"/>
        <w:spacing w:before="3"/>
        <w:ind w:left="0"/>
        <w:rPr>
          <w:sz w:val="17"/>
        </w:rPr>
      </w:pPr>
    </w:p>
    <w:p>
      <w:pPr>
        <w:pStyle w:val="3"/>
        <w:spacing w:before="19" w:line="280" w:lineRule="auto"/>
        <w:ind w:right="282" w:firstLine="639"/>
      </w:pPr>
      <w:r>
        <w:t>（三）审定江苏省社会科学基金管理办法、江苏省社会科学基金项目资金使用管理办法；</w:t>
      </w:r>
    </w:p>
    <w:p>
      <w:pPr>
        <w:pStyle w:val="3"/>
        <w:spacing w:line="280" w:lineRule="auto"/>
        <w:ind w:right="282" w:firstLine="639"/>
      </w:pPr>
      <w:r>
        <w:t>（四）审定省社科基金年度经费预算和项目选题规划，审批省社科基金项目；</w:t>
      </w:r>
    </w:p>
    <w:p>
      <w:pPr>
        <w:pStyle w:val="3"/>
        <w:spacing w:line="510" w:lineRule="exact"/>
        <w:ind w:left="767"/>
      </w:pPr>
      <w:r>
        <w:t>（五）决定其他重大事项。</w:t>
      </w:r>
    </w:p>
    <w:p>
      <w:pPr>
        <w:pStyle w:val="3"/>
        <w:spacing w:before="80" w:line="280" w:lineRule="auto"/>
        <w:ind w:right="266" w:firstLine="639"/>
      </w:pPr>
      <w:r>
        <w:rPr>
          <w:rFonts w:hint="eastAsia" w:ascii="黑体" w:eastAsia="黑体"/>
          <w:spacing w:val="6"/>
        </w:rPr>
        <w:t xml:space="preserve">第七条 </w:t>
      </w:r>
      <w:r>
        <w:rPr>
          <w:spacing w:val="5"/>
        </w:rPr>
        <w:t>江苏省哲学社会科学规划办公室</w:t>
      </w:r>
      <w:r>
        <w:rPr>
          <w:rFonts w:ascii="Times New Roman" w:eastAsia="Times New Roman"/>
          <w:spacing w:val="4"/>
        </w:rPr>
        <w:t>(</w:t>
      </w:r>
      <w:r>
        <w:rPr>
          <w:spacing w:val="4"/>
        </w:rPr>
        <w:t>以下简称省社科</w:t>
      </w:r>
      <w:r>
        <w:rPr>
          <w:spacing w:val="-1"/>
        </w:rPr>
        <w:t>规划办</w:t>
      </w:r>
      <w:r>
        <w:rPr>
          <w:rFonts w:ascii="Times New Roman" w:eastAsia="Times New Roman"/>
          <w:spacing w:val="-1"/>
        </w:rPr>
        <w:t>)</w:t>
      </w:r>
      <w:r>
        <w:rPr>
          <w:spacing w:val="-1"/>
        </w:rPr>
        <w:t>，具体负责省社科基金的日常管理工作，主要职责是：</w:t>
      </w:r>
    </w:p>
    <w:p>
      <w:pPr>
        <w:pStyle w:val="3"/>
        <w:spacing w:line="280" w:lineRule="auto"/>
        <w:ind w:right="278" w:firstLine="639"/>
      </w:pPr>
      <w:r>
        <w:t>（一</w:t>
      </w:r>
      <w:r>
        <w:rPr>
          <w:spacing w:val="-27"/>
        </w:rPr>
        <w:t>）</w:t>
      </w:r>
      <w:r>
        <w:rPr>
          <w:spacing w:val="-10"/>
        </w:rPr>
        <w:t>落实江苏省哲学社会科学工作领导小组的决定，定期向江苏省哲学社会科学工作领导小组报告省社科基金管理工作；</w:t>
      </w:r>
    </w:p>
    <w:p>
      <w:pPr>
        <w:pStyle w:val="3"/>
        <w:spacing w:line="280" w:lineRule="auto"/>
        <w:ind w:right="282" w:firstLine="639"/>
      </w:pPr>
      <w:r>
        <w:t>（二）执行和落实江苏省哲学社会科学研究规划，制定和实施省社科基金年度经费预算和项目选题规划；</w:t>
      </w:r>
    </w:p>
    <w:p>
      <w:pPr>
        <w:pStyle w:val="3"/>
        <w:spacing w:line="510" w:lineRule="exact"/>
        <w:ind w:left="767"/>
      </w:pPr>
      <w:r>
        <w:t>（三）受理省社科基金项目申报，组织专家评审；</w:t>
      </w:r>
    </w:p>
    <w:p>
      <w:pPr>
        <w:pStyle w:val="3"/>
        <w:spacing w:before="75"/>
        <w:ind w:left="767"/>
      </w:pPr>
      <w:r>
        <w:t>（四）监督和检查省社科基金项目实施和资助经费使用；</w:t>
      </w:r>
    </w:p>
    <w:p>
      <w:pPr>
        <w:pStyle w:val="3"/>
        <w:spacing w:before="85" w:line="280" w:lineRule="auto"/>
        <w:ind w:right="282" w:firstLine="639"/>
      </w:pPr>
      <w:r>
        <w:t>（五）组织省社科基金项目研究成果的审核、鉴定、验收以及宣传推介；</w:t>
      </w:r>
    </w:p>
    <w:p>
      <w:pPr>
        <w:pStyle w:val="3"/>
        <w:spacing w:line="510" w:lineRule="exact"/>
        <w:ind w:left="767"/>
      </w:pPr>
      <w:r>
        <w:t>（六</w:t>
      </w:r>
      <w:r>
        <w:rPr>
          <w:spacing w:val="-71"/>
        </w:rPr>
        <w:t>）</w:t>
      </w:r>
      <w:r>
        <w:t>承办全国哲学社会科学工作办公室委托的有关工作；</w:t>
      </w:r>
    </w:p>
    <w:p>
      <w:pPr>
        <w:pStyle w:val="3"/>
        <w:spacing w:before="85" w:line="280" w:lineRule="auto"/>
        <w:ind w:right="282" w:firstLine="639"/>
      </w:pPr>
      <w:r>
        <w:t>（七）承办江苏省哲学社会科学工作领导小组交办的其他事项。</w:t>
      </w:r>
    </w:p>
    <w:p>
      <w:pPr>
        <w:pStyle w:val="3"/>
        <w:spacing w:line="510" w:lineRule="exact"/>
        <w:ind w:left="767"/>
      </w:pPr>
      <w:r>
        <w:rPr>
          <w:rFonts w:hint="eastAsia" w:ascii="黑体" w:eastAsia="黑体"/>
          <w:spacing w:val="-3"/>
        </w:rPr>
        <w:t xml:space="preserve">第八条 </w:t>
      </w:r>
      <w:r>
        <w:rPr>
          <w:spacing w:val="-7"/>
        </w:rPr>
        <w:t>江苏省内的高等学校、党校、社会科学院等科研院</w:t>
      </w:r>
    </w:p>
    <w:p>
      <w:pPr>
        <w:pStyle w:val="3"/>
        <w:spacing w:before="85" w:line="280" w:lineRule="auto"/>
        <w:ind w:right="277"/>
      </w:pPr>
      <w:r>
        <w:rPr>
          <w:w w:val="100"/>
        </w:rPr>
        <w:t>（所</w:t>
      </w:r>
      <w:r>
        <w:rPr>
          <w:spacing w:val="-161"/>
          <w:w w:val="100"/>
        </w:rPr>
        <w:t>）</w:t>
      </w:r>
      <w:r>
        <w:rPr>
          <w:spacing w:val="-9"/>
          <w:w w:val="100"/>
        </w:rPr>
        <w:t>，党政机关研究部门，军队系统研究部门，以及其他具有</w:t>
      </w:r>
      <w:r>
        <w:rPr>
          <w:spacing w:val="1"/>
        </w:rPr>
        <w:t>独立法人资格的公益性社会科学研究机构，作为省社科基金项</w:t>
      </w:r>
    </w:p>
    <w:p>
      <w:pPr>
        <w:spacing w:after="0" w:line="280" w:lineRule="auto"/>
        <w:sectPr>
          <w:pgSz w:w="11910" w:h="16840"/>
          <w:pgMar w:top="1600" w:right="1300" w:bottom="1680" w:left="1460" w:header="0" w:footer="1486" w:gutter="0"/>
          <w:cols w:space="720" w:num="1"/>
        </w:sectPr>
      </w:pPr>
    </w:p>
    <w:p>
      <w:pPr>
        <w:pStyle w:val="3"/>
        <w:ind w:left="0"/>
        <w:rPr>
          <w:sz w:val="20"/>
        </w:rPr>
      </w:pPr>
    </w:p>
    <w:p>
      <w:pPr>
        <w:pStyle w:val="3"/>
        <w:spacing w:before="3"/>
        <w:ind w:left="0"/>
        <w:rPr>
          <w:sz w:val="17"/>
        </w:rPr>
      </w:pPr>
    </w:p>
    <w:p>
      <w:pPr>
        <w:pStyle w:val="3"/>
        <w:spacing w:before="19"/>
      </w:pPr>
      <w:r>
        <w:t>目申请和管理的责任单位，主要职责是：</w:t>
      </w:r>
    </w:p>
    <w:p>
      <w:pPr>
        <w:pStyle w:val="3"/>
        <w:spacing w:before="85" w:line="280" w:lineRule="auto"/>
        <w:ind w:right="282" w:firstLine="639"/>
      </w:pPr>
      <w:r>
        <w:t>（一）组织本单位哲学社会科学研究人员申请省社科基金项目；</w:t>
      </w:r>
    </w:p>
    <w:p>
      <w:pPr>
        <w:pStyle w:val="3"/>
        <w:spacing w:line="280" w:lineRule="auto"/>
        <w:ind w:right="282" w:firstLine="639"/>
      </w:pPr>
      <w:r>
        <w:t>（二）审核本单位项目申请人或者负责人所提交材料的真实性和有效性；</w:t>
      </w:r>
    </w:p>
    <w:p>
      <w:pPr>
        <w:pStyle w:val="3"/>
        <w:spacing w:line="510" w:lineRule="exact"/>
        <w:ind w:left="767"/>
      </w:pPr>
      <w:r>
        <w:t>（三）提供省社科基金项目实施的条件；</w:t>
      </w:r>
    </w:p>
    <w:p>
      <w:pPr>
        <w:pStyle w:val="3"/>
        <w:spacing w:before="80"/>
        <w:ind w:left="767"/>
      </w:pPr>
      <w:r>
        <w:t>（四</w:t>
      </w:r>
      <w:r>
        <w:rPr>
          <w:spacing w:val="-71"/>
        </w:rPr>
        <w:t>）</w:t>
      </w:r>
      <w:r>
        <w:t>跟踪管理省社科基金项目的实施和资助经费的使用；</w:t>
      </w:r>
    </w:p>
    <w:p>
      <w:pPr>
        <w:pStyle w:val="3"/>
        <w:spacing w:before="85" w:line="280" w:lineRule="auto"/>
        <w:ind w:right="282" w:firstLine="639"/>
      </w:pPr>
      <w:r>
        <w:t>（五）配合省社科规划办对基金项目的实施和资助经费的使用进行监督、检查；</w:t>
      </w:r>
    </w:p>
    <w:p>
      <w:pPr>
        <w:pStyle w:val="3"/>
        <w:spacing w:line="510" w:lineRule="exact"/>
        <w:ind w:left="767"/>
      </w:pPr>
      <w:r>
        <w:t>（六）承办省社科规划办委托的有关工作。</w:t>
      </w:r>
    </w:p>
    <w:p>
      <w:pPr>
        <w:pStyle w:val="3"/>
        <w:spacing w:before="85" w:line="280" w:lineRule="auto"/>
        <w:ind w:right="277" w:firstLine="639"/>
        <w:jc w:val="both"/>
      </w:pPr>
      <w:r>
        <w:rPr>
          <w:rFonts w:hint="eastAsia" w:ascii="黑体" w:eastAsia="黑体"/>
          <w:spacing w:val="-3"/>
        </w:rPr>
        <w:t xml:space="preserve">第九条 </w:t>
      </w:r>
      <w:r>
        <w:rPr>
          <w:spacing w:val="-5"/>
        </w:rPr>
        <w:t>根据省社科基金管理工作需要，从国家社科基金通</w:t>
      </w:r>
      <w:r>
        <w:rPr>
          <w:spacing w:val="1"/>
        </w:rPr>
        <w:t>讯评审专家库中遴选政治素质高、学术造诣深、社会责任感强</w:t>
      </w:r>
      <w:r>
        <w:t>的专家，设立学科专家组并动态调整成员，主要职责是：</w:t>
      </w:r>
    </w:p>
    <w:p>
      <w:pPr>
        <w:pStyle w:val="3"/>
        <w:spacing w:line="280" w:lineRule="auto"/>
        <w:ind w:right="282" w:firstLine="639"/>
      </w:pPr>
      <w:r>
        <w:t>（一）协助制定江苏省哲学社会科学研究规划，对省社科基金项目选题规划提出建议；</w:t>
      </w:r>
    </w:p>
    <w:p>
      <w:pPr>
        <w:pStyle w:val="3"/>
        <w:spacing w:line="510" w:lineRule="exact"/>
        <w:ind w:left="767"/>
      </w:pPr>
      <w:r>
        <w:rPr>
          <w:spacing w:val="-1"/>
        </w:rPr>
        <w:t>（二</w:t>
      </w:r>
      <w:r>
        <w:rPr>
          <w:spacing w:val="-57"/>
        </w:rPr>
        <w:t>）</w:t>
      </w:r>
      <w:r>
        <w:rPr>
          <w:spacing w:val="-19"/>
        </w:rPr>
        <w:t>评审省社科基金项目，提出省社科基金项目资助建议；</w:t>
      </w:r>
    </w:p>
    <w:p>
      <w:pPr>
        <w:pStyle w:val="3"/>
        <w:spacing w:before="77"/>
        <w:ind w:left="767"/>
      </w:pPr>
      <w:r>
        <w:rPr>
          <w:spacing w:val="-1"/>
        </w:rPr>
        <w:t>（三</w:t>
      </w:r>
      <w:r>
        <w:rPr>
          <w:spacing w:val="-71"/>
        </w:rPr>
        <w:t>）</w:t>
      </w:r>
      <w:r>
        <w:rPr>
          <w:spacing w:val="-1"/>
        </w:rPr>
        <w:t>对省社科基金项目的重要研究成果进行鉴定和审核；</w:t>
      </w:r>
    </w:p>
    <w:p>
      <w:pPr>
        <w:pStyle w:val="3"/>
        <w:spacing w:before="85"/>
        <w:ind w:left="767"/>
      </w:pPr>
      <w:r>
        <w:t>（四）推荐哲学社会科学研究优秀成果和优秀人才。</w:t>
      </w:r>
    </w:p>
    <w:p>
      <w:pPr>
        <w:pStyle w:val="3"/>
        <w:spacing w:before="10"/>
        <w:ind w:left="0"/>
        <w:rPr>
          <w:sz w:val="26"/>
        </w:rPr>
      </w:pPr>
    </w:p>
    <w:p>
      <w:pPr>
        <w:pStyle w:val="3"/>
        <w:tabs>
          <w:tab w:val="left" w:pos="1279"/>
        </w:tabs>
        <w:ind w:left="0" w:right="157"/>
        <w:jc w:val="center"/>
        <w:rPr>
          <w:rFonts w:hint="eastAsia" w:ascii="黑体" w:eastAsia="黑体"/>
        </w:rPr>
      </w:pPr>
      <w:r>
        <w:rPr>
          <w:rFonts w:hint="eastAsia" w:ascii="黑体" w:eastAsia="黑体"/>
        </w:rPr>
        <w:t>第三章</w:t>
      </w:r>
      <w:r>
        <w:rPr>
          <w:rFonts w:hint="eastAsia" w:ascii="黑体" w:eastAsia="黑体"/>
        </w:rPr>
        <w:tab/>
      </w:r>
      <w:r>
        <w:rPr>
          <w:rFonts w:hint="eastAsia" w:ascii="黑体" w:eastAsia="黑体"/>
        </w:rPr>
        <w:t>选题与申报</w:t>
      </w:r>
    </w:p>
    <w:p>
      <w:pPr>
        <w:pStyle w:val="3"/>
        <w:ind w:left="0"/>
        <w:rPr>
          <w:rFonts w:ascii="黑体"/>
          <w:sz w:val="36"/>
        </w:rPr>
      </w:pPr>
    </w:p>
    <w:p>
      <w:pPr>
        <w:pStyle w:val="3"/>
        <w:ind w:left="767"/>
      </w:pPr>
      <w:r>
        <w:rPr>
          <w:rFonts w:hint="eastAsia" w:ascii="黑体" w:eastAsia="黑体"/>
        </w:rPr>
        <w:t xml:space="preserve">第十条 </w:t>
      </w:r>
      <w:r>
        <w:t>省社科基金通过项目选题规划明确优先支持的研</w:t>
      </w:r>
    </w:p>
    <w:p>
      <w:pPr>
        <w:spacing w:after="0"/>
        <w:sectPr>
          <w:pgSz w:w="11910" w:h="16840"/>
          <w:pgMar w:top="1600" w:right="1300" w:bottom="1680" w:left="1460" w:header="0" w:footer="1486" w:gutter="0"/>
          <w:cols w:space="720" w:num="1"/>
        </w:sectPr>
      </w:pPr>
    </w:p>
    <w:p>
      <w:pPr>
        <w:pStyle w:val="3"/>
        <w:ind w:left="0"/>
        <w:rPr>
          <w:sz w:val="20"/>
        </w:rPr>
      </w:pPr>
    </w:p>
    <w:p>
      <w:pPr>
        <w:pStyle w:val="3"/>
        <w:spacing w:before="3"/>
        <w:ind w:left="0"/>
        <w:rPr>
          <w:sz w:val="17"/>
        </w:rPr>
      </w:pPr>
    </w:p>
    <w:p>
      <w:pPr>
        <w:pStyle w:val="3"/>
        <w:spacing w:before="19"/>
      </w:pPr>
      <w:r>
        <w:t>究领域和范围。</w:t>
      </w:r>
    </w:p>
    <w:p>
      <w:pPr>
        <w:pStyle w:val="3"/>
        <w:spacing w:before="85" w:line="280" w:lineRule="auto"/>
        <w:ind w:right="215" w:firstLine="639"/>
        <w:jc w:val="both"/>
      </w:pPr>
      <w:r>
        <w:rPr>
          <w:spacing w:val="-8"/>
          <w:w w:val="100"/>
        </w:rPr>
        <w:t>省社科规划办建立“江苏省社科基金项目选题征集系统”，</w:t>
      </w:r>
      <w:r>
        <w:rPr>
          <w:spacing w:val="2"/>
        </w:rPr>
        <w:t>常年面向社会公开征集选题，适时组织专家学者对征集到的选</w:t>
      </w:r>
      <w:r>
        <w:rPr>
          <w:spacing w:val="1"/>
        </w:rPr>
        <w:t>题进行论证和评议，从中遴选优秀选题，并结合省委省政府研</w:t>
      </w:r>
      <w:r>
        <w:t>究工作需要，将关系经济社会发展全局的重大理论和现实问题研究列入省社科基金项目课题指南，报江苏省哲学社会科学工作领导小组审定。</w:t>
      </w:r>
    </w:p>
    <w:p>
      <w:pPr>
        <w:pStyle w:val="3"/>
        <w:spacing w:line="500" w:lineRule="exact"/>
        <w:ind w:left="767"/>
        <w:jc w:val="both"/>
      </w:pPr>
      <w:r>
        <w:rPr>
          <w:rFonts w:hint="eastAsia" w:ascii="黑体" w:eastAsia="黑体"/>
        </w:rPr>
        <w:t xml:space="preserve">第十一条 </w:t>
      </w:r>
      <w:r>
        <w:t>项目选题规划主要以申报公告或课题指南的形</w:t>
      </w:r>
    </w:p>
    <w:p>
      <w:pPr>
        <w:pStyle w:val="3"/>
        <w:spacing w:before="85"/>
      </w:pPr>
      <w:r>
        <w:t>式发布。</w:t>
      </w:r>
    </w:p>
    <w:p>
      <w:pPr>
        <w:pStyle w:val="3"/>
        <w:spacing w:before="85" w:line="280" w:lineRule="auto"/>
        <w:ind w:right="282" w:firstLine="639"/>
      </w:pPr>
      <w:r>
        <w:t>省社科规划办根据全省哲学社会科学研究的需要，每年发布省社科基金项目申报公告或课题指南。</w:t>
      </w:r>
    </w:p>
    <w:p>
      <w:pPr>
        <w:pStyle w:val="3"/>
        <w:spacing w:line="280" w:lineRule="auto"/>
        <w:ind w:right="277" w:firstLine="639"/>
        <w:jc w:val="both"/>
      </w:pPr>
      <w:r>
        <w:rPr>
          <w:rFonts w:hint="eastAsia" w:ascii="黑体" w:eastAsia="黑体"/>
          <w:spacing w:val="-3"/>
        </w:rPr>
        <w:t xml:space="preserve">第十二条 </w:t>
      </w:r>
      <w:r>
        <w:rPr>
          <w:spacing w:val="-5"/>
        </w:rPr>
        <w:t>省社科基金设立重大项目、年度项目、后期资助</w:t>
      </w:r>
      <w:r>
        <w:rPr>
          <w:spacing w:val="1"/>
        </w:rPr>
        <w:t>项目、外译项目、基地项目、省市协作项目、专题研究项目、</w:t>
      </w:r>
      <w:r>
        <w:t>智库研究项目、特别委托项目等项目类型。</w:t>
      </w:r>
    </w:p>
    <w:p>
      <w:pPr>
        <w:pStyle w:val="3"/>
        <w:spacing w:line="280" w:lineRule="auto"/>
        <w:ind w:right="277" w:firstLine="639"/>
        <w:jc w:val="both"/>
      </w:pPr>
      <w:r>
        <w:t>省社科基金项目类型根据江苏经济社会发展变化和哲学社会科学发展需要，进行适时调整和不断完善。不同类型项目的资助领域和范围各有侧重：</w:t>
      </w:r>
    </w:p>
    <w:p>
      <w:pPr>
        <w:pStyle w:val="3"/>
        <w:spacing w:line="280" w:lineRule="auto"/>
        <w:ind w:right="277" w:firstLine="663"/>
        <w:jc w:val="both"/>
      </w:pPr>
      <w:r>
        <w:t>（一）重大项目资助新时代中国特色社会主义发展中的重大理论与现实问题研究，学科建设中的重大基础理论问题研究，江苏改革发展中的战略性、全局性、前沿性问题和重大实践经验研究，以及具有江苏地域历史、文化特色的重大</w:t>
      </w:r>
    </w:p>
    <w:p>
      <w:pPr>
        <w:spacing w:after="0" w:line="280" w:lineRule="auto"/>
        <w:jc w:val="both"/>
        <w:sectPr>
          <w:pgSz w:w="11910" w:h="16840"/>
          <w:pgMar w:top="1600" w:right="1300" w:bottom="1680" w:left="1460" w:header="0" w:footer="1486" w:gutter="0"/>
          <w:cols w:space="720" w:num="1"/>
        </w:sectPr>
      </w:pPr>
    </w:p>
    <w:p>
      <w:pPr>
        <w:pStyle w:val="3"/>
        <w:ind w:left="0"/>
        <w:rPr>
          <w:sz w:val="20"/>
        </w:rPr>
      </w:pPr>
    </w:p>
    <w:p>
      <w:pPr>
        <w:pStyle w:val="3"/>
        <w:spacing w:before="3"/>
        <w:ind w:left="0"/>
        <w:rPr>
          <w:sz w:val="17"/>
        </w:rPr>
      </w:pPr>
    </w:p>
    <w:p>
      <w:pPr>
        <w:pStyle w:val="3"/>
        <w:spacing w:before="19"/>
      </w:pPr>
      <w:r>
        <w:t>问题研究；</w:t>
      </w:r>
    </w:p>
    <w:p>
      <w:pPr>
        <w:pStyle w:val="3"/>
        <w:spacing w:before="85" w:line="280" w:lineRule="auto"/>
        <w:ind w:right="277" w:firstLine="639"/>
        <w:jc w:val="both"/>
      </w:pPr>
      <w:r>
        <w:t>（二）年度项目包括重点项目、一般项目、青年项目和自筹经费项目，重点项目、一般项目主要资助对推进理论创新和学术创新具有支撑作用的基础研究以及对推动经济社会发展具有指导意义的应用研究，青年项目资助培养哲学社会科学青年人才。根据年度项目评审情况，设立一批自筹经费项目，由项目责任单位给予经费资助；</w:t>
      </w:r>
    </w:p>
    <w:p>
      <w:pPr>
        <w:pStyle w:val="3"/>
        <w:spacing w:line="500" w:lineRule="exact"/>
        <w:ind w:left="767"/>
      </w:pPr>
      <w:r>
        <w:t>（三）后期资助项目资助哲学社会科学基础研究领域先期</w:t>
      </w:r>
    </w:p>
    <w:p>
      <w:pPr>
        <w:pStyle w:val="3"/>
        <w:spacing w:before="85" w:line="280" w:lineRule="auto"/>
        <w:ind w:right="277"/>
      </w:pPr>
      <w:r>
        <w:t>没有获得相关资助、研究任务基本完成、尚未公开出版、理论意义和学术价值较高的研究成果；</w:t>
      </w:r>
    </w:p>
    <w:p>
      <w:pPr>
        <w:pStyle w:val="3"/>
        <w:spacing w:line="280" w:lineRule="auto"/>
        <w:ind w:right="282" w:firstLine="639"/>
      </w:pPr>
      <w:r>
        <w:t>（四）外译项目资助翻译出版体现江苏哲学社会科学研究较高水平、有利于扩大江苏文化和学术国际影响力的成果；</w:t>
      </w:r>
    </w:p>
    <w:p>
      <w:pPr>
        <w:pStyle w:val="3"/>
        <w:spacing w:line="280" w:lineRule="auto"/>
        <w:ind w:right="282" w:firstLine="639"/>
      </w:pPr>
      <w:r>
        <w:t>（五）基地项目资助省哲学社会科学研究基地根据基地发展方向和特色优势开展的重大理论和现实问题研究；</w:t>
      </w:r>
    </w:p>
    <w:p>
      <w:pPr>
        <w:pStyle w:val="3"/>
        <w:spacing w:line="280" w:lineRule="auto"/>
        <w:ind w:right="282" w:firstLine="639"/>
      </w:pPr>
      <w:r>
        <w:t>（六）省市协作项目资助服务于江苏省各设区市经济社会发展的重要理论和实践问题研究、地方特色文化研究；</w:t>
      </w:r>
    </w:p>
    <w:p>
      <w:pPr>
        <w:pStyle w:val="3"/>
        <w:spacing w:line="280" w:lineRule="auto"/>
        <w:ind w:right="278" w:firstLine="639"/>
        <w:jc w:val="both"/>
      </w:pPr>
      <w:r>
        <w:t>（七）专题研究项目资助贯彻落实中央和省委重大决策部署，推进实施国家重大战略，对推动江苏经济社会发展具有重要意义的专题性应用研究；</w:t>
      </w:r>
    </w:p>
    <w:p>
      <w:pPr>
        <w:pStyle w:val="3"/>
        <w:spacing w:line="280" w:lineRule="auto"/>
        <w:ind w:right="282" w:firstLine="639"/>
      </w:pPr>
      <w:r>
        <w:t>（八）智库研究项目资助江苏省重点高端智库、重点培育智库等研究机构围绕党和政府需求开展的决策咨询研究；</w:t>
      </w:r>
    </w:p>
    <w:p>
      <w:pPr>
        <w:spacing w:after="0" w:line="280" w:lineRule="auto"/>
        <w:sectPr>
          <w:pgSz w:w="11910" w:h="16840"/>
          <w:pgMar w:top="1600" w:right="1300" w:bottom="1680" w:left="1460" w:header="0" w:footer="1486" w:gutter="0"/>
          <w:cols w:space="720" w:num="1"/>
        </w:sectPr>
      </w:pPr>
    </w:p>
    <w:p>
      <w:pPr>
        <w:pStyle w:val="3"/>
        <w:ind w:left="0"/>
        <w:rPr>
          <w:sz w:val="20"/>
        </w:rPr>
      </w:pPr>
    </w:p>
    <w:p>
      <w:pPr>
        <w:pStyle w:val="3"/>
        <w:spacing w:before="3"/>
        <w:ind w:left="0"/>
        <w:rPr>
          <w:sz w:val="17"/>
        </w:rPr>
      </w:pPr>
    </w:p>
    <w:p>
      <w:pPr>
        <w:pStyle w:val="3"/>
        <w:spacing w:before="19" w:line="280" w:lineRule="auto"/>
        <w:ind w:right="282" w:firstLine="639"/>
      </w:pPr>
      <w:r>
        <w:t>（九）特别委托项目资助江苏经济社会发展急需或者其他特殊情况临时提出的重要课题研究。</w:t>
      </w:r>
    </w:p>
    <w:p>
      <w:pPr>
        <w:pStyle w:val="3"/>
        <w:spacing w:line="280" w:lineRule="auto"/>
        <w:ind w:right="277" w:firstLine="639"/>
        <w:jc w:val="both"/>
      </w:pPr>
      <w:r>
        <w:rPr>
          <w:rFonts w:hint="eastAsia" w:ascii="黑体" w:eastAsia="黑体"/>
          <w:spacing w:val="-3"/>
        </w:rPr>
        <w:t xml:space="preserve">第十三条 </w:t>
      </w:r>
      <w:r>
        <w:rPr>
          <w:spacing w:val="-7"/>
        </w:rPr>
        <w:t>省社科基金项目的申报，在申报公告或课题指南</w:t>
      </w:r>
      <w:r>
        <w:rPr>
          <w:spacing w:val="1"/>
        </w:rPr>
        <w:t>发布后，由省社科规划办在规定的时间内受理。受理期限以通</w:t>
      </w:r>
      <w:r>
        <w:t>知公告中的期限为准。</w:t>
      </w:r>
    </w:p>
    <w:p>
      <w:pPr>
        <w:pStyle w:val="3"/>
        <w:spacing w:line="280" w:lineRule="auto"/>
        <w:ind w:right="284" w:firstLine="639"/>
        <w:jc w:val="both"/>
      </w:pPr>
      <w:r>
        <w:rPr>
          <w:rFonts w:hint="eastAsia" w:ascii="黑体" w:eastAsia="黑体"/>
          <w:spacing w:val="-3"/>
        </w:rPr>
        <w:t xml:space="preserve">第十四条 </w:t>
      </w:r>
      <w:r>
        <w:rPr>
          <w:spacing w:val="-6"/>
        </w:rPr>
        <w:t>省社科基金项目的申请单位，原则上应当具备下列条件：</w:t>
      </w:r>
    </w:p>
    <w:p>
      <w:pPr>
        <w:pStyle w:val="3"/>
        <w:spacing w:line="510" w:lineRule="exact"/>
        <w:ind w:left="767"/>
      </w:pPr>
      <w:r>
        <w:t>（一）在相关领域具有较雄厚的学术资源和研究实力；</w:t>
      </w:r>
    </w:p>
    <w:p>
      <w:pPr>
        <w:pStyle w:val="3"/>
        <w:spacing w:before="72"/>
        <w:ind w:left="767"/>
      </w:pPr>
      <w:r>
        <w:t>（二）设有科研管理职能部门；</w:t>
      </w:r>
    </w:p>
    <w:p>
      <w:pPr>
        <w:pStyle w:val="3"/>
        <w:spacing w:before="85"/>
        <w:ind w:left="767"/>
      </w:pPr>
      <w:r>
        <w:t>（三</w:t>
      </w:r>
      <w:r>
        <w:rPr>
          <w:spacing w:val="-71"/>
        </w:rPr>
        <w:t>）</w:t>
      </w:r>
      <w:r>
        <w:t>能够提供开展研究的必要条件并同意承担信誉担保。</w:t>
      </w:r>
    </w:p>
    <w:p>
      <w:pPr>
        <w:pStyle w:val="3"/>
        <w:spacing w:before="85"/>
        <w:ind w:left="767"/>
      </w:pPr>
      <w:r>
        <w:rPr>
          <w:rFonts w:hint="eastAsia" w:ascii="黑体" w:eastAsia="黑体"/>
        </w:rPr>
        <w:t xml:space="preserve">第十五条 </w:t>
      </w:r>
      <w:r>
        <w:t>省社科基金项目的申请人，应当具备下列条件：</w:t>
      </w:r>
    </w:p>
    <w:p>
      <w:pPr>
        <w:pStyle w:val="3"/>
        <w:spacing w:before="85"/>
        <w:ind w:left="767"/>
      </w:pPr>
      <w:r>
        <w:t>（一）遵守中华人民共和国宪法和法律；</w:t>
      </w:r>
    </w:p>
    <w:p>
      <w:pPr>
        <w:pStyle w:val="3"/>
        <w:spacing w:before="85" w:line="280" w:lineRule="auto"/>
        <w:ind w:right="282" w:firstLine="639"/>
      </w:pPr>
      <w:r>
        <w:rPr>
          <w:spacing w:val="3"/>
        </w:rPr>
        <w:t>（二）正式受聘于江苏省域内高校、科研院所和党政机关</w:t>
      </w:r>
      <w:r>
        <w:rPr>
          <w:spacing w:val="-1"/>
          <w:w w:val="100"/>
        </w:rPr>
        <w:t>的研究人员（含港澳台研究人员</w:t>
      </w:r>
      <w:r>
        <w:rPr>
          <w:spacing w:val="-162"/>
          <w:w w:val="100"/>
        </w:rPr>
        <w:t>）</w:t>
      </w:r>
      <w:r>
        <w:rPr>
          <w:w w:val="100"/>
        </w:rPr>
        <w:t>；</w:t>
      </w:r>
    </w:p>
    <w:p>
      <w:pPr>
        <w:pStyle w:val="3"/>
        <w:spacing w:line="280" w:lineRule="auto"/>
        <w:ind w:right="282" w:firstLine="639"/>
      </w:pPr>
      <w:r>
        <w:t>（三）具有独立开展研究和组织开展研究的能力，能够承担实质性研究任务；</w:t>
      </w:r>
    </w:p>
    <w:p>
      <w:pPr>
        <w:pStyle w:val="3"/>
        <w:spacing w:line="280" w:lineRule="auto"/>
        <w:ind w:right="125" w:firstLine="639"/>
      </w:pPr>
      <w:r>
        <w:rPr>
          <w:spacing w:val="-1"/>
        </w:rPr>
        <w:t>（四</w:t>
      </w:r>
      <w:r>
        <w:rPr>
          <w:spacing w:val="-71"/>
        </w:rPr>
        <w:t>）</w:t>
      </w:r>
      <w:r>
        <w:rPr>
          <w:spacing w:val="-1"/>
        </w:rPr>
        <w:t xml:space="preserve">重大项目申请人原则上应具有正高级专业技术职称， </w:t>
      </w:r>
      <w:r>
        <w:rPr>
          <w:spacing w:val="2"/>
        </w:rPr>
        <w:t>重点项目申请人原则上应具有副高级以上专业技术职称，并承</w:t>
      </w:r>
      <w:r>
        <w:rPr>
          <w:spacing w:val="1"/>
        </w:rPr>
        <w:t>担和完成过省部级以上社科研究项目。其他项目类型申请人具</w:t>
      </w:r>
      <w:r>
        <w:t>体要求参照当年申报公告。</w:t>
      </w:r>
    </w:p>
    <w:p>
      <w:pPr>
        <w:pStyle w:val="3"/>
        <w:spacing w:line="505" w:lineRule="exact"/>
        <w:ind w:left="767"/>
      </w:pPr>
      <w:r>
        <w:rPr>
          <w:rFonts w:hint="eastAsia" w:ascii="黑体" w:eastAsia="黑体"/>
        </w:rPr>
        <w:t xml:space="preserve">第十六条 </w:t>
      </w:r>
      <w:r>
        <w:t>省社科基金项目的申请，一般应根据申报公告的</w:t>
      </w:r>
    </w:p>
    <w:p>
      <w:pPr>
        <w:spacing w:after="0" w:line="505" w:lineRule="exact"/>
        <w:sectPr>
          <w:pgSz w:w="11910" w:h="16840"/>
          <w:pgMar w:top="1600" w:right="1300" w:bottom="1680" w:left="1460" w:header="0" w:footer="1486" w:gutter="0"/>
          <w:cols w:space="720" w:num="1"/>
        </w:sectPr>
      </w:pPr>
    </w:p>
    <w:p>
      <w:pPr>
        <w:pStyle w:val="3"/>
        <w:ind w:left="0"/>
        <w:rPr>
          <w:sz w:val="20"/>
        </w:rPr>
      </w:pPr>
    </w:p>
    <w:p>
      <w:pPr>
        <w:pStyle w:val="3"/>
        <w:spacing w:before="3"/>
        <w:ind w:left="0"/>
        <w:rPr>
          <w:sz w:val="17"/>
        </w:rPr>
      </w:pPr>
    </w:p>
    <w:p>
      <w:pPr>
        <w:pStyle w:val="3"/>
        <w:spacing w:before="19" w:line="280" w:lineRule="auto"/>
        <w:ind w:right="277"/>
      </w:pPr>
      <w:r>
        <w:t>要求确定研究课题，也可以根据自己的研究优势和学术积累自主确定研究课题。</w:t>
      </w:r>
    </w:p>
    <w:p>
      <w:pPr>
        <w:pStyle w:val="3"/>
        <w:spacing w:line="280" w:lineRule="auto"/>
        <w:ind w:right="277" w:firstLine="639"/>
        <w:jc w:val="both"/>
      </w:pPr>
      <w:r>
        <w:rPr>
          <w:rFonts w:hint="eastAsia" w:ascii="黑体" w:eastAsia="黑体"/>
          <w:spacing w:val="-3"/>
        </w:rPr>
        <w:t xml:space="preserve">第十七条 </w:t>
      </w:r>
      <w:r>
        <w:rPr>
          <w:spacing w:val="-5"/>
        </w:rPr>
        <w:t>申请人可以根据研究的实际需要，吸收境外研究</w:t>
      </w:r>
      <w:r>
        <w:rPr>
          <w:spacing w:val="1"/>
        </w:rPr>
        <w:t>人员作为课题组成员参与申报省社科基金项目，但须征得参加</w:t>
      </w:r>
      <w:r>
        <w:t>者本人同意。</w:t>
      </w:r>
    </w:p>
    <w:p>
      <w:pPr>
        <w:pStyle w:val="3"/>
        <w:spacing w:line="280" w:lineRule="auto"/>
        <w:ind w:right="277" w:firstLine="639"/>
        <w:jc w:val="both"/>
      </w:pPr>
      <w:r>
        <w:rPr>
          <w:rFonts w:hint="eastAsia" w:ascii="黑体" w:eastAsia="黑体"/>
          <w:spacing w:val="-3"/>
        </w:rPr>
        <w:t xml:space="preserve">第十八条 </w:t>
      </w:r>
      <w:r>
        <w:rPr>
          <w:spacing w:val="-7"/>
        </w:rPr>
        <w:t>省社科基金项目申请人，同年度同批次只能申请</w:t>
      </w:r>
      <w:r>
        <w:rPr>
          <w:spacing w:val="1"/>
        </w:rPr>
        <w:t>一个省社科基金项目，且不能作为课题组成员参与同批次其他省社科基金项目的申报；课题组成员最多参加同批次两个项目</w:t>
      </w:r>
      <w:r>
        <w:t>的申报。</w:t>
      </w:r>
    </w:p>
    <w:p>
      <w:pPr>
        <w:pStyle w:val="3"/>
        <w:spacing w:line="280" w:lineRule="auto"/>
        <w:ind w:right="277" w:firstLine="639"/>
        <w:jc w:val="both"/>
      </w:pPr>
      <w:r>
        <w:t>有在研（申报截止日期前未获批准结项）国家、省社科基金项目的负责人，不得申报新项目，但申报重大项目、特别委托项目、专题研究项目的除外。</w:t>
      </w:r>
    </w:p>
    <w:p>
      <w:pPr>
        <w:pStyle w:val="3"/>
        <w:spacing w:line="280" w:lineRule="auto"/>
        <w:ind w:right="53" w:firstLine="639"/>
      </w:pPr>
      <w:r>
        <w:t>有在研重大项目、特别委托项目、专题研究项目的负责人， 不得申报新的同类型项目。</w:t>
      </w:r>
    </w:p>
    <w:p>
      <w:pPr>
        <w:pStyle w:val="3"/>
        <w:spacing w:line="280" w:lineRule="auto"/>
        <w:ind w:right="284" w:firstLine="639"/>
      </w:pPr>
      <w:r>
        <w:rPr>
          <w:rFonts w:hint="eastAsia" w:ascii="黑体" w:eastAsia="黑体"/>
        </w:rPr>
        <w:t xml:space="preserve">第十九条 </w:t>
      </w:r>
      <w:r>
        <w:t>申请人所在单位不能履行信誉担保的，不受理申报。</w:t>
      </w:r>
    </w:p>
    <w:p>
      <w:pPr>
        <w:pStyle w:val="3"/>
        <w:spacing w:line="280" w:lineRule="auto"/>
        <w:ind w:right="277" w:firstLine="639"/>
        <w:jc w:val="both"/>
      </w:pPr>
      <w:r>
        <w:rPr>
          <w:rFonts w:hint="eastAsia" w:ascii="黑体" w:eastAsia="黑体"/>
          <w:spacing w:val="-3"/>
        </w:rPr>
        <w:t xml:space="preserve">第二十条 </w:t>
      </w:r>
      <w:r>
        <w:rPr>
          <w:spacing w:val="-6"/>
        </w:rPr>
        <w:t>申请人申报省社科基金项目，必须在规定期限内</w:t>
      </w:r>
      <w:r>
        <w:rPr>
          <w:spacing w:val="1"/>
        </w:rPr>
        <w:t>按照规定程序提出书面申请。申报公告有其他特殊要求的，申</w:t>
      </w:r>
      <w:r>
        <w:t>请人应当提交符合要求的证明材料。</w:t>
      </w:r>
    </w:p>
    <w:p>
      <w:pPr>
        <w:pStyle w:val="3"/>
        <w:spacing w:line="280" w:lineRule="auto"/>
        <w:ind w:right="277" w:firstLine="639"/>
        <w:jc w:val="both"/>
      </w:pPr>
      <w:r>
        <w:rPr>
          <w:rFonts w:hint="eastAsia" w:ascii="黑体" w:eastAsia="黑体"/>
          <w:spacing w:val="-2"/>
        </w:rPr>
        <w:t xml:space="preserve">第二十一条 </w:t>
      </w:r>
      <w:r>
        <w:rPr>
          <w:spacing w:val="-9"/>
        </w:rPr>
        <w:t>申请人应按照《江苏省社会科学基金项目申请</w:t>
      </w:r>
      <w:r>
        <w:rPr>
          <w:spacing w:val="1"/>
        </w:rPr>
        <w:t>书》的要求如实填写申报材料，并保证没有知识产权争议。凡</w:t>
      </w:r>
    </w:p>
    <w:p>
      <w:pPr>
        <w:spacing w:after="0" w:line="280" w:lineRule="auto"/>
        <w:jc w:val="both"/>
        <w:sectPr>
          <w:pgSz w:w="11910" w:h="16840"/>
          <w:pgMar w:top="1600" w:right="1300" w:bottom="1680" w:left="1460" w:header="0" w:footer="1486" w:gutter="0"/>
          <w:cols w:space="720" w:num="1"/>
        </w:sectPr>
      </w:pPr>
    </w:p>
    <w:p>
      <w:pPr>
        <w:pStyle w:val="3"/>
        <w:ind w:left="0"/>
        <w:rPr>
          <w:sz w:val="20"/>
        </w:rPr>
      </w:pPr>
    </w:p>
    <w:p>
      <w:pPr>
        <w:pStyle w:val="3"/>
        <w:spacing w:before="3"/>
        <w:ind w:left="0"/>
        <w:rPr>
          <w:sz w:val="17"/>
        </w:rPr>
      </w:pPr>
    </w:p>
    <w:p>
      <w:pPr>
        <w:pStyle w:val="3"/>
        <w:spacing w:before="19" w:line="280" w:lineRule="auto"/>
        <w:ind w:right="277"/>
      </w:pPr>
      <w:r>
        <w:t>在申报中弄虚作假的，一经查实，取消三年申报资格；如获准立项即作撤项处理、追回已拨经费，并通报批评。</w:t>
      </w:r>
    </w:p>
    <w:p>
      <w:pPr>
        <w:pStyle w:val="3"/>
        <w:spacing w:line="280" w:lineRule="auto"/>
        <w:ind w:right="277" w:firstLine="639"/>
        <w:jc w:val="both"/>
      </w:pPr>
      <w:r>
        <w:rPr>
          <w:rFonts w:hint="eastAsia" w:ascii="黑体" w:hAnsi="黑体" w:eastAsia="黑体"/>
          <w:spacing w:val="-2"/>
        </w:rPr>
        <w:t xml:space="preserve">第二十二条 </w:t>
      </w:r>
      <w:r>
        <w:rPr>
          <w:spacing w:val="-6"/>
        </w:rPr>
        <w:t>省社科规划办建立项目申请人、负责人的科研</w:t>
      </w:r>
      <w:r>
        <w:rPr>
          <w:spacing w:val="1"/>
        </w:rPr>
        <w:t xml:space="preserve">诚信档案，并将其作为批准省社科基金项目申报的重要依据， </w:t>
      </w:r>
      <w:r>
        <w:rPr>
          <w:spacing w:val="-14"/>
        </w:rPr>
        <w:t>对严重违背科研诚信要求的人员记入“黑名单”，依法依规对相关责任人采取联合惩戒措施。</w:t>
      </w:r>
    </w:p>
    <w:p>
      <w:pPr>
        <w:pStyle w:val="3"/>
        <w:spacing w:line="280" w:lineRule="auto"/>
        <w:ind w:right="278" w:firstLine="663"/>
        <w:jc w:val="both"/>
      </w:pPr>
      <w:r>
        <w:rPr>
          <w:rFonts w:hint="eastAsia" w:ascii="黑体" w:eastAsia="黑体"/>
        </w:rPr>
        <w:t xml:space="preserve">第二十三条 </w:t>
      </w:r>
      <w:r>
        <w:t>申请人所在工作单位的科研管理部门，必须对申请书进行审核把关，对申请书填报内容是否属实和申请人能否胜任该课题的研究工作签署意见，并在受理截止日期前将申请材料集中报送省社科规划办。省社科规划办不受理个人申报。</w:t>
      </w:r>
    </w:p>
    <w:p>
      <w:pPr>
        <w:pStyle w:val="3"/>
        <w:tabs>
          <w:tab w:val="left" w:pos="1279"/>
        </w:tabs>
        <w:spacing w:before="315"/>
        <w:ind w:left="0" w:right="157"/>
        <w:jc w:val="center"/>
        <w:rPr>
          <w:rFonts w:hint="eastAsia" w:ascii="黑体" w:eastAsia="黑体"/>
        </w:rPr>
      </w:pPr>
      <w:r>
        <w:rPr>
          <w:rFonts w:hint="eastAsia" w:ascii="黑体" w:eastAsia="黑体"/>
        </w:rPr>
        <w:t>第四章</w:t>
      </w:r>
      <w:r>
        <w:rPr>
          <w:rFonts w:hint="eastAsia" w:ascii="黑体" w:eastAsia="黑体"/>
        </w:rPr>
        <w:tab/>
      </w:r>
      <w:r>
        <w:rPr>
          <w:rFonts w:hint="eastAsia" w:ascii="黑体" w:eastAsia="黑体"/>
        </w:rPr>
        <w:t>评审与资助</w:t>
      </w:r>
    </w:p>
    <w:p>
      <w:pPr>
        <w:pStyle w:val="3"/>
        <w:ind w:left="0"/>
        <w:rPr>
          <w:rFonts w:ascii="黑体"/>
          <w:sz w:val="36"/>
        </w:rPr>
      </w:pPr>
    </w:p>
    <w:p>
      <w:pPr>
        <w:pStyle w:val="3"/>
        <w:spacing w:line="280" w:lineRule="auto"/>
        <w:ind w:right="274" w:firstLine="639"/>
        <w:jc w:val="both"/>
      </w:pPr>
      <w:r>
        <w:rPr>
          <w:rFonts w:hint="eastAsia" w:ascii="黑体" w:eastAsia="黑体"/>
        </w:rPr>
        <w:t xml:space="preserve">第二十四条 </w:t>
      </w:r>
      <w:r>
        <w:t>省社科规划办对受理的省社科基金年度项目申请，先组织同行专家进行通讯评审，再组织学科专家组专家进行会议评审，确保评审的公正性。其他类别项目，由省社科规划办根据项目特点按照相应程序组织专家评审。</w:t>
      </w:r>
    </w:p>
    <w:p>
      <w:pPr>
        <w:pStyle w:val="3"/>
        <w:spacing w:line="280" w:lineRule="auto"/>
        <w:ind w:right="277" w:firstLine="639"/>
        <w:jc w:val="both"/>
      </w:pPr>
      <w:r>
        <w:rPr>
          <w:rFonts w:hint="eastAsia" w:ascii="黑体" w:eastAsia="黑体"/>
          <w:spacing w:val="-2"/>
        </w:rPr>
        <w:t xml:space="preserve">第二十五条 </w:t>
      </w:r>
      <w:r>
        <w:rPr>
          <w:spacing w:val="-6"/>
        </w:rPr>
        <w:t>评审专家评审省社科基金项目，应当从政治方</w:t>
      </w:r>
      <w:r>
        <w:rPr>
          <w:spacing w:val="1"/>
        </w:rPr>
        <w:t>向、学术创新、研究价值以及研究方案可行性等方面进行独立判断和评价，同时综合考虑申请人和参与者的研究经历、前期相关研究成果、资助经费使用计划的合理性、研究内容获得其</w:t>
      </w:r>
    </w:p>
    <w:p>
      <w:pPr>
        <w:spacing w:after="0" w:line="280" w:lineRule="auto"/>
        <w:jc w:val="both"/>
        <w:sectPr>
          <w:pgSz w:w="11910" w:h="16840"/>
          <w:pgMar w:top="1600" w:right="1300" w:bottom="1680" w:left="1460" w:header="0" w:footer="1486" w:gutter="0"/>
          <w:cols w:space="720" w:num="1"/>
        </w:sectPr>
      </w:pPr>
    </w:p>
    <w:p>
      <w:pPr>
        <w:pStyle w:val="3"/>
        <w:ind w:left="0"/>
        <w:rPr>
          <w:sz w:val="20"/>
        </w:rPr>
      </w:pPr>
    </w:p>
    <w:p>
      <w:pPr>
        <w:pStyle w:val="3"/>
        <w:spacing w:before="3"/>
        <w:ind w:left="0"/>
        <w:rPr>
          <w:sz w:val="17"/>
        </w:rPr>
      </w:pPr>
    </w:p>
    <w:p>
      <w:pPr>
        <w:pStyle w:val="3"/>
        <w:spacing w:before="19"/>
      </w:pPr>
      <w:r>
        <w:t>他资助的情况等因素，提出客观、公正的评审意见。</w:t>
      </w:r>
    </w:p>
    <w:p>
      <w:pPr>
        <w:pStyle w:val="3"/>
        <w:spacing w:before="85" w:line="280" w:lineRule="auto"/>
        <w:ind w:right="215" w:firstLine="639"/>
        <w:jc w:val="both"/>
      </w:pPr>
      <w:r>
        <w:rPr>
          <w:rFonts w:hint="eastAsia" w:ascii="黑体" w:eastAsia="黑体"/>
        </w:rPr>
        <w:t xml:space="preserve">第二十六条 </w:t>
      </w:r>
      <w:r>
        <w:t>评审工作严格按照规定程序进行，严明纪律， 并采取保密措施，确保评审不受干扰。评审工作实行回避制。学科专家组成员申请本批次项目的，或存在可能影响公正评审的其他情况的，不得参加项目评审工作。</w:t>
      </w:r>
    </w:p>
    <w:p>
      <w:pPr>
        <w:pStyle w:val="3"/>
        <w:spacing w:line="280" w:lineRule="auto"/>
        <w:ind w:right="284" w:firstLine="639"/>
        <w:jc w:val="both"/>
      </w:pPr>
      <w:r>
        <w:rPr>
          <w:rFonts w:hint="eastAsia" w:ascii="黑体" w:eastAsia="黑体"/>
          <w:spacing w:val="-3"/>
        </w:rPr>
        <w:t xml:space="preserve">第二十七条 </w:t>
      </w:r>
      <w:r>
        <w:rPr>
          <w:spacing w:val="-6"/>
        </w:rPr>
        <w:t>评审专家有下列行为之一的，由省社科规划办给予警告，责令改正；情节严重的，通报批评，不再聘请：</w:t>
      </w:r>
    </w:p>
    <w:p>
      <w:pPr>
        <w:pStyle w:val="3"/>
        <w:spacing w:line="510" w:lineRule="exact"/>
        <w:ind w:left="767"/>
      </w:pPr>
      <w:r>
        <w:t>（一）未履行本办法规定职责的；</w:t>
      </w:r>
    </w:p>
    <w:p>
      <w:pPr>
        <w:pStyle w:val="3"/>
        <w:spacing w:before="75"/>
        <w:ind w:left="767"/>
      </w:pPr>
      <w:r>
        <w:t>（二）未依照本办法规定申请回避的；</w:t>
      </w:r>
    </w:p>
    <w:p>
      <w:pPr>
        <w:pStyle w:val="3"/>
        <w:spacing w:before="85"/>
        <w:ind w:left="767"/>
      </w:pPr>
      <w:r>
        <w:t>（三）披露未公开的与评审有关信息的；</w:t>
      </w:r>
    </w:p>
    <w:p>
      <w:pPr>
        <w:pStyle w:val="3"/>
        <w:spacing w:before="85"/>
        <w:ind w:left="767"/>
      </w:pPr>
      <w:r>
        <w:t>（四）未公正评审项目的；</w:t>
      </w:r>
    </w:p>
    <w:p>
      <w:pPr>
        <w:pStyle w:val="3"/>
        <w:spacing w:before="85"/>
        <w:ind w:left="767"/>
      </w:pPr>
      <w:r>
        <w:t>（五）利用评审工作便利谋取不正当利益的。</w:t>
      </w:r>
    </w:p>
    <w:p>
      <w:pPr>
        <w:pStyle w:val="3"/>
        <w:spacing w:before="85" w:line="280" w:lineRule="auto"/>
        <w:ind w:right="274" w:firstLine="639"/>
        <w:jc w:val="both"/>
      </w:pPr>
      <w:r>
        <w:rPr>
          <w:rFonts w:hint="eastAsia" w:ascii="黑体" w:eastAsia="黑体"/>
        </w:rPr>
        <w:t xml:space="preserve">第二十八条 </w:t>
      </w:r>
      <w:r>
        <w:t xml:space="preserve">省社科规划办根据本办法的规定和专家提出的评审意见，对评审建议进行审核，提出拟资助项目名单。省社科规划办应当对拟资助项目进行公示，公示期一般为 </w:t>
      </w:r>
      <w:r>
        <w:rPr>
          <w:rFonts w:ascii="Times New Roman" w:eastAsia="Times New Roman"/>
        </w:rPr>
        <w:t xml:space="preserve">7 </w:t>
      </w:r>
      <w:r>
        <w:t>天。在公示期内，凡有异议的，可以向省社科规划办提出意见，省社科规划办予以调查核实；凡实名提出书面意见的，省社科规划办在调查核实后予以回复。</w:t>
      </w:r>
    </w:p>
    <w:p>
      <w:pPr>
        <w:pStyle w:val="3"/>
        <w:spacing w:line="500" w:lineRule="exact"/>
        <w:ind w:left="784"/>
      </w:pPr>
      <w:r>
        <w:rPr>
          <w:rFonts w:hint="eastAsia" w:ascii="黑体" w:eastAsia="黑体"/>
        </w:rPr>
        <w:t xml:space="preserve">第二十九条 </w:t>
      </w:r>
      <w:r>
        <w:t>江苏省哲学社会科学工作领导小组对拟资助</w:t>
      </w:r>
    </w:p>
    <w:p>
      <w:pPr>
        <w:pStyle w:val="3"/>
        <w:spacing w:before="85" w:line="280" w:lineRule="auto"/>
        <w:ind w:right="158"/>
      </w:pPr>
      <w:r>
        <w:t>项目及资助经费数额行使最终审批决定权。决定予以资助的， 省社科规划办及时予以公布，并书面通知责任单位及申请人。</w:t>
      </w:r>
    </w:p>
    <w:p>
      <w:pPr>
        <w:spacing w:after="0" w:line="280" w:lineRule="auto"/>
        <w:sectPr>
          <w:pgSz w:w="11910" w:h="16840"/>
          <w:pgMar w:top="1600" w:right="1300" w:bottom="1680" w:left="1460" w:header="0" w:footer="1486" w:gutter="0"/>
          <w:cols w:space="720" w:num="1"/>
        </w:sectPr>
      </w:pPr>
    </w:p>
    <w:p>
      <w:pPr>
        <w:pStyle w:val="3"/>
        <w:ind w:left="0"/>
        <w:rPr>
          <w:sz w:val="20"/>
        </w:rPr>
      </w:pPr>
    </w:p>
    <w:p>
      <w:pPr>
        <w:pStyle w:val="3"/>
        <w:ind w:left="0"/>
        <w:rPr>
          <w:sz w:val="20"/>
        </w:rPr>
      </w:pPr>
    </w:p>
    <w:p>
      <w:pPr>
        <w:pStyle w:val="3"/>
        <w:spacing w:before="13"/>
        <w:ind w:left="0"/>
        <w:rPr>
          <w:sz w:val="18"/>
        </w:rPr>
      </w:pPr>
    </w:p>
    <w:p>
      <w:pPr>
        <w:pStyle w:val="3"/>
        <w:tabs>
          <w:tab w:val="left" w:pos="1279"/>
        </w:tabs>
        <w:spacing w:before="55"/>
        <w:ind w:left="0" w:right="157"/>
        <w:jc w:val="center"/>
        <w:rPr>
          <w:rFonts w:hint="eastAsia" w:ascii="黑体" w:eastAsia="黑体"/>
        </w:rPr>
      </w:pPr>
      <w:r>
        <w:rPr>
          <w:rFonts w:hint="eastAsia" w:ascii="黑体" w:eastAsia="黑体"/>
        </w:rPr>
        <w:t>第五章</w:t>
      </w:r>
      <w:r>
        <w:rPr>
          <w:rFonts w:hint="eastAsia" w:ascii="黑体" w:eastAsia="黑体"/>
        </w:rPr>
        <w:tab/>
      </w:r>
      <w:r>
        <w:rPr>
          <w:rFonts w:hint="eastAsia" w:ascii="黑体" w:eastAsia="黑体"/>
        </w:rPr>
        <w:t>实施与管理</w:t>
      </w:r>
    </w:p>
    <w:p>
      <w:pPr>
        <w:pStyle w:val="3"/>
        <w:spacing w:before="11"/>
        <w:ind w:left="0"/>
        <w:rPr>
          <w:rFonts w:ascii="黑体"/>
          <w:sz w:val="35"/>
        </w:rPr>
      </w:pPr>
    </w:p>
    <w:p>
      <w:pPr>
        <w:pStyle w:val="3"/>
        <w:spacing w:line="280" w:lineRule="auto"/>
        <w:ind w:right="275" w:firstLine="639"/>
        <w:jc w:val="both"/>
      </w:pPr>
      <w:r>
        <w:rPr>
          <w:rFonts w:hint="eastAsia" w:ascii="黑体" w:eastAsia="黑体"/>
        </w:rPr>
        <w:t xml:space="preserve">第三十条 </w:t>
      </w:r>
      <w:r>
        <w:t>项目负责人所在单位应当把立项课题的管理纳入本单位工作计划和科学研究计划，对课题的执行情况进行跟踪管理，对经费的使用情况进行监督。</w:t>
      </w:r>
    </w:p>
    <w:p>
      <w:pPr>
        <w:pStyle w:val="3"/>
        <w:spacing w:line="280" w:lineRule="auto"/>
        <w:ind w:right="274" w:firstLine="639"/>
        <w:jc w:val="both"/>
      </w:pPr>
      <w:r>
        <w:rPr>
          <w:rFonts w:hint="eastAsia" w:ascii="黑体" w:eastAsia="黑体"/>
        </w:rPr>
        <w:t xml:space="preserve">第三十一条 </w:t>
      </w:r>
      <w:r>
        <w:t>项目负责人必须按照省社科基金项目申请书的承诺组织开展研究工作，并接受项目所在单位科研管理部门以及省社科规划办的督促检查。</w:t>
      </w:r>
    </w:p>
    <w:p>
      <w:pPr>
        <w:pStyle w:val="3"/>
        <w:spacing w:line="280" w:lineRule="auto"/>
        <w:ind w:right="277" w:firstLine="639"/>
        <w:jc w:val="both"/>
      </w:pPr>
      <w:r>
        <w:rPr>
          <w:rFonts w:hint="eastAsia" w:ascii="黑体" w:eastAsia="黑体"/>
          <w:spacing w:val="-2"/>
        </w:rPr>
        <w:t xml:space="preserve">第三十二条 </w:t>
      </w:r>
      <w:r>
        <w:rPr>
          <w:spacing w:val="-5"/>
        </w:rPr>
        <w:t>省社科基金项目实行中期检查制度。项目负责</w:t>
      </w:r>
      <w:r>
        <w:rPr>
          <w:spacing w:val="1"/>
        </w:rPr>
        <w:t>人应当向所在单位科研管理部门书面报告项目研究进展、阶段性研究成果及资助经费使用情况，经所在单位科研管理部门签署意见后，报省社科规划办备案。省社科规划办对各责任单位项目实施情况进行抽查，并作出省社科基金项目年度实施整体</w:t>
      </w:r>
      <w:r>
        <w:t>情况报告，向江苏省哲学社会科学工作领导小组汇报。</w:t>
      </w:r>
    </w:p>
    <w:p>
      <w:pPr>
        <w:pStyle w:val="3"/>
        <w:spacing w:line="500" w:lineRule="exact"/>
        <w:ind w:left="767"/>
        <w:jc w:val="both"/>
      </w:pPr>
      <w:r>
        <w:rPr>
          <w:rFonts w:hint="eastAsia" w:ascii="黑体" w:eastAsia="黑体"/>
        </w:rPr>
        <w:t xml:space="preserve">第三十三条 </w:t>
      </w:r>
      <w:r>
        <w:t>省社科基金项目实施中，有下列情形之一的，</w:t>
      </w:r>
    </w:p>
    <w:p>
      <w:pPr>
        <w:pStyle w:val="3"/>
        <w:spacing w:before="70" w:line="280" w:lineRule="auto"/>
        <w:ind w:right="277"/>
      </w:pPr>
      <w:r>
        <w:t>项目负责人必须及时提交书面申请，经所在单位科研管理部门同意，报省社科规划办审批：</w:t>
      </w:r>
    </w:p>
    <w:p>
      <w:pPr>
        <w:pStyle w:val="3"/>
        <w:spacing w:line="510" w:lineRule="exact"/>
        <w:ind w:left="767"/>
      </w:pPr>
      <w:r>
        <w:t>（一）变更项目名称；</w:t>
      </w:r>
    </w:p>
    <w:p>
      <w:pPr>
        <w:pStyle w:val="3"/>
        <w:spacing w:before="85"/>
        <w:ind w:left="767"/>
      </w:pPr>
      <w:r>
        <w:t>（二）变更项目负责人；</w:t>
      </w:r>
    </w:p>
    <w:p>
      <w:pPr>
        <w:pStyle w:val="3"/>
        <w:spacing w:before="85"/>
        <w:ind w:left="767"/>
      </w:pPr>
      <w:r>
        <w:t>（三）变更重大项目子课题负责人；</w:t>
      </w:r>
    </w:p>
    <w:p>
      <w:pPr>
        <w:pStyle w:val="3"/>
        <w:spacing w:before="85"/>
        <w:ind w:left="767"/>
      </w:pPr>
      <w:r>
        <w:t>（四）变更最终研究成果形式；</w:t>
      </w:r>
    </w:p>
    <w:p>
      <w:pPr>
        <w:spacing w:after="0"/>
        <w:sectPr>
          <w:pgSz w:w="11910" w:h="16840"/>
          <w:pgMar w:top="1600" w:right="1300" w:bottom="1680" w:left="1460" w:header="0" w:footer="1486" w:gutter="0"/>
          <w:cols w:space="720" w:num="1"/>
        </w:sectPr>
      </w:pPr>
    </w:p>
    <w:p>
      <w:pPr>
        <w:pStyle w:val="3"/>
        <w:ind w:left="0"/>
        <w:rPr>
          <w:sz w:val="20"/>
        </w:rPr>
      </w:pPr>
    </w:p>
    <w:p>
      <w:pPr>
        <w:pStyle w:val="3"/>
        <w:spacing w:before="3"/>
        <w:ind w:left="0"/>
        <w:rPr>
          <w:sz w:val="17"/>
        </w:rPr>
      </w:pPr>
    </w:p>
    <w:p>
      <w:pPr>
        <w:pStyle w:val="3"/>
        <w:spacing w:before="19"/>
        <w:ind w:left="767"/>
      </w:pPr>
      <w:r>
        <w:rPr>
          <w:spacing w:val="-1"/>
        </w:rPr>
        <w:t>（五）变更项目管理单位；</w:t>
      </w:r>
    </w:p>
    <w:p>
      <w:pPr>
        <w:pStyle w:val="3"/>
        <w:spacing w:before="85"/>
        <w:ind w:left="767"/>
      </w:pPr>
      <w:r>
        <w:rPr>
          <w:spacing w:val="-1"/>
        </w:rPr>
        <w:t>（六）变更其他重要事项。</w:t>
      </w:r>
    </w:p>
    <w:p>
      <w:pPr>
        <w:pStyle w:val="3"/>
        <w:spacing w:before="85" w:line="280" w:lineRule="auto"/>
        <w:ind w:right="277" w:firstLine="639"/>
        <w:jc w:val="both"/>
      </w:pPr>
      <w:r>
        <w:rPr>
          <w:rFonts w:hint="eastAsia" w:ascii="黑体" w:eastAsia="黑体"/>
          <w:spacing w:val="-2"/>
        </w:rPr>
        <w:t xml:space="preserve">第三十四条 </w:t>
      </w:r>
      <w:r>
        <w:rPr>
          <w:spacing w:val="-7"/>
        </w:rPr>
        <w:t>省社科基金项目实施中，因正当理由可以申请</w:t>
      </w:r>
      <w:r>
        <w:rPr>
          <w:spacing w:val="1"/>
        </w:rPr>
        <w:t>项目延期。应用研究项目延期时间不得超过六个月，基础研究</w:t>
      </w:r>
      <w:r>
        <w:t>项目延期时间不得超过一年。</w:t>
      </w:r>
    </w:p>
    <w:p>
      <w:pPr>
        <w:pStyle w:val="3"/>
        <w:spacing w:line="280" w:lineRule="auto"/>
        <w:ind w:right="215" w:firstLine="624"/>
        <w:jc w:val="right"/>
      </w:pPr>
      <w:r>
        <w:rPr>
          <w:spacing w:val="-10"/>
        </w:rPr>
        <w:t>申请项目延期，项目负责人必须在资助期满两个月前提交书面申请，经所在单位科研管理部门同意，报省社科规划办审批。</w:t>
      </w:r>
      <w:r>
        <w:rPr>
          <w:rFonts w:hint="eastAsia" w:ascii="黑体" w:eastAsia="黑体"/>
          <w:spacing w:val="-3"/>
        </w:rPr>
        <w:t xml:space="preserve">第三十五条 </w:t>
      </w:r>
      <w:r>
        <w:t>省社科基金项目实施中，有下列情形之一的，</w:t>
      </w:r>
    </w:p>
    <w:p>
      <w:pPr>
        <w:pStyle w:val="3"/>
        <w:spacing w:line="507" w:lineRule="exact"/>
      </w:pPr>
      <w:r>
        <w:t>省社科规划办可以作出终止项目实施的决定：</w:t>
      </w:r>
    </w:p>
    <w:p>
      <w:pPr>
        <w:pStyle w:val="3"/>
        <w:spacing w:before="77"/>
        <w:ind w:left="767"/>
      </w:pPr>
      <w:r>
        <w:t>（一）项目负责人无力继续开展研究工作的；</w:t>
      </w:r>
    </w:p>
    <w:p>
      <w:pPr>
        <w:pStyle w:val="3"/>
        <w:spacing w:before="85"/>
        <w:ind w:left="767"/>
      </w:pPr>
      <w:r>
        <w:t>（二）临近资助期满未取得实质性研究进展的；</w:t>
      </w:r>
    </w:p>
    <w:p>
      <w:pPr>
        <w:pStyle w:val="3"/>
        <w:spacing w:before="85" w:line="280" w:lineRule="auto"/>
        <w:ind w:right="282" w:firstLine="639"/>
      </w:pPr>
      <w:r>
        <w:t>（三）最终研究成果质量低劣，或者最终研究成果未经批准结项擅自公开出版的；</w:t>
      </w:r>
    </w:p>
    <w:p>
      <w:pPr>
        <w:pStyle w:val="3"/>
        <w:spacing w:line="510" w:lineRule="exact"/>
        <w:ind w:left="767"/>
      </w:pPr>
      <w:r>
        <w:t>（四）严重违反资助经费使用和管理制度的；</w:t>
      </w:r>
    </w:p>
    <w:p>
      <w:pPr>
        <w:pStyle w:val="3"/>
        <w:spacing w:before="85"/>
        <w:ind w:left="767"/>
      </w:pPr>
      <w:r>
        <w:t>（五）逾期不提交延期申请或最终研究成果的；</w:t>
      </w:r>
    </w:p>
    <w:p>
      <w:pPr>
        <w:pStyle w:val="3"/>
        <w:spacing w:before="85"/>
        <w:ind w:left="767"/>
      </w:pPr>
      <w:r>
        <w:t>（六）存在其他严重情况的。</w:t>
      </w:r>
    </w:p>
    <w:p>
      <w:pPr>
        <w:pStyle w:val="3"/>
        <w:spacing w:before="85"/>
        <w:ind w:left="767"/>
      </w:pPr>
      <w:r>
        <w:t>被终止项目的负责人三年内不得申请省社科基金项目。</w:t>
      </w:r>
    </w:p>
    <w:p>
      <w:pPr>
        <w:pStyle w:val="3"/>
        <w:spacing w:before="85" w:line="280" w:lineRule="auto"/>
        <w:ind w:right="215" w:firstLine="639"/>
      </w:pPr>
      <w:r>
        <w:rPr>
          <w:rFonts w:hint="eastAsia" w:ascii="黑体" w:eastAsia="黑体"/>
        </w:rPr>
        <w:t xml:space="preserve">第三十六条 </w:t>
      </w:r>
      <w:r>
        <w:t>省社科基金项目实施中，有下列情形之一的， 省社科规划办可以作出撤销项目的决定：</w:t>
      </w:r>
    </w:p>
    <w:p>
      <w:pPr>
        <w:pStyle w:val="3"/>
        <w:spacing w:line="280" w:lineRule="auto"/>
        <w:ind w:right="282" w:firstLine="639"/>
      </w:pPr>
      <w:r>
        <w:t>（一）研究成果（包括最终研究成果和阶段性研究成果） 有严重政治问题的；</w:t>
      </w:r>
    </w:p>
    <w:p>
      <w:pPr>
        <w:spacing w:after="0" w:line="280" w:lineRule="auto"/>
        <w:sectPr>
          <w:pgSz w:w="11910" w:h="16840"/>
          <w:pgMar w:top="1600" w:right="1300" w:bottom="1680" w:left="1460" w:header="0" w:footer="1486" w:gutter="0"/>
          <w:cols w:space="720" w:num="1"/>
        </w:sectPr>
      </w:pPr>
    </w:p>
    <w:p>
      <w:pPr>
        <w:pStyle w:val="3"/>
        <w:ind w:left="0"/>
        <w:rPr>
          <w:sz w:val="20"/>
        </w:rPr>
      </w:pPr>
    </w:p>
    <w:p>
      <w:pPr>
        <w:pStyle w:val="3"/>
        <w:spacing w:before="3"/>
        <w:ind w:left="0"/>
        <w:rPr>
          <w:sz w:val="17"/>
        </w:rPr>
      </w:pPr>
    </w:p>
    <w:p>
      <w:pPr>
        <w:pStyle w:val="3"/>
        <w:spacing w:before="19" w:line="280" w:lineRule="auto"/>
        <w:ind w:right="282" w:firstLine="639"/>
      </w:pPr>
      <w:r>
        <w:t>（二）项目研究中有剽窃他人科研成果或者弄虚作假等学术不端行为的；</w:t>
      </w:r>
    </w:p>
    <w:p>
      <w:pPr>
        <w:pStyle w:val="3"/>
        <w:spacing w:line="510" w:lineRule="exact"/>
        <w:ind w:left="767"/>
      </w:pPr>
      <w:r>
        <w:t>（三）存在其他严重问题的。</w:t>
      </w:r>
    </w:p>
    <w:p>
      <w:pPr>
        <w:pStyle w:val="3"/>
        <w:spacing w:before="85"/>
        <w:ind w:left="767"/>
      </w:pPr>
      <w:r>
        <w:t>被撤销项目的负责人四年内不得申请省社科基金项目。</w:t>
      </w:r>
    </w:p>
    <w:p>
      <w:pPr>
        <w:pStyle w:val="3"/>
        <w:spacing w:before="85" w:line="280" w:lineRule="auto"/>
        <w:ind w:right="213" w:firstLine="639"/>
      </w:pPr>
      <w:r>
        <w:rPr>
          <w:rFonts w:hint="eastAsia" w:ascii="黑体" w:eastAsia="黑体"/>
        </w:rPr>
        <w:t xml:space="preserve">第三十七条 </w:t>
      </w:r>
      <w:r>
        <w:t>责任单位有下列情形之一的，由省社科规划办给予警告，责令限期整改；情节严重的，通报批评：</w:t>
      </w:r>
    </w:p>
    <w:p>
      <w:pPr>
        <w:pStyle w:val="3"/>
        <w:spacing w:line="280" w:lineRule="auto"/>
        <w:ind w:right="282" w:firstLine="639"/>
      </w:pPr>
      <w:r>
        <w:t>（一）未对申请人或者项目负责人提交材料的真实性、有效性进行审查的；</w:t>
      </w:r>
    </w:p>
    <w:p>
      <w:pPr>
        <w:pStyle w:val="3"/>
        <w:spacing w:line="510" w:lineRule="exact"/>
        <w:ind w:left="767"/>
      </w:pPr>
      <w:r>
        <w:t>（二）未履行保障项目研究条件职责的；</w:t>
      </w:r>
    </w:p>
    <w:p>
      <w:pPr>
        <w:pStyle w:val="3"/>
        <w:spacing w:before="80"/>
        <w:ind w:left="767"/>
      </w:pPr>
      <w:r>
        <w:t>（三</w:t>
      </w:r>
      <w:r>
        <w:rPr>
          <w:spacing w:val="-71"/>
        </w:rPr>
        <w:t>）</w:t>
      </w:r>
      <w:r>
        <w:t>未依照本办法规定提交本单位项目实施情况报告的；</w:t>
      </w:r>
    </w:p>
    <w:p>
      <w:pPr>
        <w:pStyle w:val="3"/>
        <w:spacing w:before="85"/>
        <w:ind w:left="767"/>
      </w:pPr>
      <w:r>
        <w:rPr>
          <w:spacing w:val="-1"/>
        </w:rPr>
        <w:t>（四）纵容、包庇项目申请人、负责人弄虚作假的；</w:t>
      </w:r>
    </w:p>
    <w:p>
      <w:pPr>
        <w:pStyle w:val="3"/>
        <w:spacing w:before="85"/>
        <w:ind w:left="767"/>
      </w:pPr>
      <w:r>
        <w:rPr>
          <w:spacing w:val="-1"/>
        </w:rPr>
        <w:t>（五）不配合省社科规划办监督、检查项目实施的；</w:t>
      </w:r>
    </w:p>
    <w:p>
      <w:pPr>
        <w:pStyle w:val="3"/>
        <w:spacing w:before="85"/>
        <w:ind w:left="767"/>
      </w:pPr>
      <w:r>
        <w:t>（六）截留、挪用资助经费的。</w:t>
      </w:r>
    </w:p>
    <w:p>
      <w:pPr>
        <w:pStyle w:val="3"/>
        <w:spacing w:before="85" w:line="280" w:lineRule="auto"/>
        <w:ind w:right="277" w:firstLine="639"/>
        <w:jc w:val="both"/>
      </w:pPr>
      <w:r>
        <w:rPr>
          <w:rFonts w:hint="eastAsia" w:ascii="黑体" w:eastAsia="黑体"/>
          <w:spacing w:val="-2"/>
        </w:rPr>
        <w:t xml:space="preserve">第三十八条 </w:t>
      </w:r>
      <w:r>
        <w:rPr>
          <w:spacing w:val="-9"/>
        </w:rPr>
        <w:t>项目负责人、参与者未按计划和有关规定执行</w:t>
      </w:r>
      <w:r>
        <w:rPr>
          <w:spacing w:val="1"/>
        </w:rPr>
        <w:t>省社科基金项目研究的，省社科规划办给予警告、批评、通报批评，暂缓拨付资助经费，并责令限期改正；逾期不改正的， 省社科规划办作出撤销项目决定，追回已拨付的资助经费；情</w:t>
      </w:r>
      <w:r>
        <w:t>节严重的，取消或限制以后的省社科基金项目申请资格。</w:t>
      </w:r>
    </w:p>
    <w:p>
      <w:pPr>
        <w:pStyle w:val="3"/>
        <w:spacing w:before="9"/>
        <w:ind w:left="0"/>
        <w:rPr>
          <w:sz w:val="20"/>
        </w:rPr>
      </w:pPr>
    </w:p>
    <w:p>
      <w:pPr>
        <w:pStyle w:val="3"/>
        <w:tabs>
          <w:tab w:val="left" w:pos="1279"/>
        </w:tabs>
        <w:ind w:left="0" w:right="157"/>
        <w:jc w:val="center"/>
        <w:rPr>
          <w:rFonts w:hint="eastAsia" w:ascii="黑体" w:eastAsia="黑体"/>
        </w:rPr>
      </w:pPr>
      <w:r>
        <w:rPr>
          <w:rFonts w:hint="eastAsia" w:ascii="黑体" w:eastAsia="黑体"/>
        </w:rPr>
        <w:t>第六章</w:t>
      </w:r>
      <w:r>
        <w:rPr>
          <w:rFonts w:hint="eastAsia" w:ascii="黑体" w:eastAsia="黑体"/>
        </w:rPr>
        <w:tab/>
      </w:r>
      <w:r>
        <w:rPr>
          <w:rFonts w:hint="eastAsia" w:ascii="黑体" w:eastAsia="黑体"/>
        </w:rPr>
        <w:t>验收与推广</w:t>
      </w:r>
    </w:p>
    <w:p>
      <w:pPr>
        <w:pStyle w:val="3"/>
        <w:spacing w:before="12"/>
        <w:ind w:left="0"/>
        <w:rPr>
          <w:rFonts w:ascii="黑体"/>
          <w:sz w:val="35"/>
        </w:rPr>
      </w:pPr>
    </w:p>
    <w:p>
      <w:pPr>
        <w:pStyle w:val="3"/>
        <w:ind w:left="767"/>
      </w:pPr>
      <w:r>
        <w:rPr>
          <w:rFonts w:hint="eastAsia" w:ascii="黑体" w:eastAsia="黑体"/>
        </w:rPr>
        <w:t xml:space="preserve">第三十九条 </w:t>
      </w:r>
      <w:r>
        <w:t>省社科规划办负责组织对各类项目最终成果</w:t>
      </w:r>
    </w:p>
    <w:p>
      <w:pPr>
        <w:spacing w:after="0"/>
        <w:sectPr>
          <w:pgSz w:w="11910" w:h="16840"/>
          <w:pgMar w:top="1600" w:right="1300" w:bottom="1680" w:left="1460" w:header="0" w:footer="1486" w:gutter="0"/>
          <w:cols w:space="720" w:num="1"/>
        </w:sectPr>
      </w:pPr>
    </w:p>
    <w:p>
      <w:pPr>
        <w:pStyle w:val="3"/>
        <w:ind w:left="0"/>
        <w:rPr>
          <w:sz w:val="20"/>
        </w:rPr>
      </w:pPr>
    </w:p>
    <w:p>
      <w:pPr>
        <w:pStyle w:val="3"/>
        <w:spacing w:before="3"/>
        <w:ind w:left="0"/>
        <w:rPr>
          <w:sz w:val="17"/>
        </w:rPr>
      </w:pPr>
    </w:p>
    <w:p>
      <w:pPr>
        <w:pStyle w:val="3"/>
        <w:spacing w:before="19"/>
      </w:pPr>
      <w:r>
        <w:t>的鉴定、验收。</w:t>
      </w:r>
    </w:p>
    <w:p>
      <w:pPr>
        <w:pStyle w:val="3"/>
        <w:spacing w:before="85" w:line="280" w:lineRule="auto"/>
        <w:ind w:right="212" w:firstLine="639"/>
        <w:jc w:val="both"/>
      </w:pPr>
      <w:r>
        <w:rPr>
          <w:rFonts w:hint="eastAsia" w:ascii="黑体" w:eastAsia="黑体"/>
          <w:spacing w:val="-3"/>
        </w:rPr>
        <w:t xml:space="preserve">第四十条 </w:t>
      </w:r>
      <w:r>
        <w:t>省社科基金项目最终成果形式一般为研究报告、</w:t>
      </w:r>
      <w:r>
        <w:rPr>
          <w:spacing w:val="-16"/>
        </w:rPr>
        <w:t>系列论文和专著。省社科基金项目完成后，项目负责人填写《鉴</w:t>
      </w:r>
      <w:r>
        <w:rPr>
          <w:spacing w:val="-19"/>
        </w:rPr>
        <w:t>定结项审批书》，经所在单位科研管理部门审核后，向省社科规划办报送有关结项材料。</w:t>
      </w:r>
    </w:p>
    <w:p>
      <w:pPr>
        <w:pStyle w:val="3"/>
        <w:spacing w:line="505" w:lineRule="exact"/>
        <w:ind w:left="767"/>
        <w:jc w:val="both"/>
      </w:pPr>
      <w:r>
        <w:rPr>
          <w:rFonts w:hint="eastAsia" w:ascii="黑体" w:eastAsia="黑体"/>
        </w:rPr>
        <w:t xml:space="preserve">第四十一条 </w:t>
      </w:r>
      <w:r>
        <w:t>省社科基金项目实行匿名鉴定制度。</w:t>
      </w:r>
    </w:p>
    <w:p>
      <w:pPr>
        <w:pStyle w:val="3"/>
        <w:spacing w:before="85" w:line="280" w:lineRule="auto"/>
        <w:ind w:right="274" w:firstLine="639"/>
        <w:jc w:val="both"/>
      </w:pPr>
      <w:r>
        <w:rPr>
          <w:rFonts w:hint="eastAsia" w:ascii="黑体" w:eastAsia="黑体"/>
        </w:rPr>
        <w:t xml:space="preserve">第四十二条 </w:t>
      </w:r>
      <w:r>
        <w:t xml:space="preserve">鉴定专家由省社科规划办从国家社科基金通讯评审专家库中随机挑选产生，由 </w:t>
      </w:r>
      <w:r>
        <w:rPr>
          <w:rFonts w:ascii="Times New Roman" w:eastAsia="Times New Roman"/>
        </w:rPr>
        <w:t xml:space="preserve">3 </w:t>
      </w:r>
      <w:r>
        <w:t>名专家组成鉴定小组。</w:t>
      </w:r>
    </w:p>
    <w:p>
      <w:pPr>
        <w:pStyle w:val="3"/>
        <w:spacing w:line="280" w:lineRule="auto"/>
        <w:ind w:right="268" w:firstLine="639"/>
        <w:jc w:val="both"/>
      </w:pPr>
      <w:r>
        <w:rPr>
          <w:rFonts w:hint="eastAsia" w:ascii="黑体" w:hAnsi="黑体" w:eastAsia="黑体"/>
          <w:spacing w:val="-2"/>
        </w:rPr>
        <w:t xml:space="preserve">第四十三条 </w:t>
      </w:r>
      <w:r>
        <w:rPr>
          <w:spacing w:val="-5"/>
        </w:rPr>
        <w:t>省社科基金项目最终成果为专著的，须鉴定通</w:t>
      </w:r>
      <w:r>
        <w:rPr>
          <w:spacing w:val="2"/>
        </w:rPr>
        <w:t>过后方能出版。应用对策研究最终成果为研究报告的，其核心</w:t>
      </w:r>
      <w:r>
        <w:rPr>
          <w:spacing w:val="15"/>
        </w:rPr>
        <w:t>观点或重要对策建议原则上应当在省委宣传部《宣传工作动</w:t>
      </w:r>
      <w:r>
        <w:t>态·社科基金成果专刊》上刊登后才能结项。</w:t>
      </w:r>
    </w:p>
    <w:p>
      <w:pPr>
        <w:pStyle w:val="3"/>
        <w:spacing w:line="280" w:lineRule="auto"/>
        <w:ind w:right="106" w:firstLine="639"/>
        <w:jc w:val="both"/>
      </w:pPr>
      <w:r>
        <w:rPr>
          <w:rFonts w:hint="eastAsia" w:ascii="黑体" w:hAnsi="黑体" w:eastAsia="黑体"/>
        </w:rPr>
        <w:t xml:space="preserve">第四十四条 </w:t>
      </w:r>
      <w:r>
        <w:t>省社科基金项目的最终成果鉴定结果分为： “合格”或“不合格”。</w:t>
      </w:r>
    </w:p>
    <w:p>
      <w:pPr>
        <w:pStyle w:val="3"/>
        <w:spacing w:line="280" w:lineRule="auto"/>
        <w:ind w:right="281" w:firstLine="639"/>
      </w:pPr>
      <w:r>
        <w:rPr>
          <w:spacing w:val="-1"/>
        </w:rPr>
        <w:t>（一</w:t>
      </w:r>
      <w:r>
        <w:rPr>
          <w:spacing w:val="-47"/>
        </w:rPr>
        <w:t>）</w:t>
      </w:r>
      <w:r>
        <w:rPr>
          <w:spacing w:val="-15"/>
        </w:rPr>
        <w:t>鉴定结果为“合格”的项目，省社科规划办颁发《江</w:t>
      </w:r>
      <w:r>
        <w:rPr>
          <w:spacing w:val="-24"/>
        </w:rPr>
        <w:t>苏省社会科学基金项目结项证书》。</w:t>
      </w:r>
    </w:p>
    <w:p>
      <w:pPr>
        <w:pStyle w:val="3"/>
        <w:spacing w:line="280" w:lineRule="auto"/>
        <w:ind w:right="277" w:firstLine="639"/>
        <w:jc w:val="both"/>
      </w:pPr>
      <w:r>
        <w:t>（二）鉴定结果为“不合格”的项目，尚未到资助期的项目在收到修改复审通知后半年内向省社科规划办提交修改说明和修改后成果各一份，经省社科规划办组织审核并获得通过的，颁发结项证书，审核不能通过的，按终止处理；已到资助期或被列入清理范围的项目，不再给予修改复审机会，按终止</w:t>
      </w:r>
    </w:p>
    <w:p>
      <w:pPr>
        <w:spacing w:after="0" w:line="280" w:lineRule="auto"/>
        <w:jc w:val="both"/>
        <w:sectPr>
          <w:pgSz w:w="11910" w:h="16840"/>
          <w:pgMar w:top="1600" w:right="1300" w:bottom="1680" w:left="1460" w:header="0" w:footer="1486" w:gutter="0"/>
          <w:cols w:space="720" w:num="1"/>
        </w:sectPr>
      </w:pPr>
    </w:p>
    <w:p>
      <w:pPr>
        <w:pStyle w:val="3"/>
        <w:ind w:left="0"/>
        <w:rPr>
          <w:sz w:val="20"/>
        </w:rPr>
      </w:pPr>
    </w:p>
    <w:p>
      <w:pPr>
        <w:pStyle w:val="3"/>
        <w:spacing w:before="3"/>
        <w:ind w:left="0"/>
        <w:rPr>
          <w:sz w:val="17"/>
        </w:rPr>
      </w:pPr>
    </w:p>
    <w:p>
      <w:pPr>
        <w:pStyle w:val="3"/>
        <w:spacing w:before="19"/>
      </w:pPr>
      <w:r>
        <w:t>处理。</w:t>
      </w:r>
    </w:p>
    <w:p>
      <w:pPr>
        <w:pStyle w:val="3"/>
        <w:spacing w:before="85"/>
        <w:ind w:left="767"/>
      </w:pPr>
      <w:r>
        <w:rPr>
          <w:rFonts w:hint="eastAsia" w:ascii="黑体" w:eastAsia="黑体"/>
        </w:rPr>
        <w:t xml:space="preserve">第四十五条 </w:t>
      </w:r>
      <w:r>
        <w:t>具备下列条件之一的，可申请免于鉴定：</w:t>
      </w:r>
    </w:p>
    <w:p>
      <w:pPr>
        <w:pStyle w:val="3"/>
        <w:spacing w:before="85" w:line="280" w:lineRule="auto"/>
        <w:ind w:right="123" w:firstLine="639"/>
      </w:pPr>
      <w:r>
        <w:rPr>
          <w:spacing w:val="3"/>
        </w:rPr>
        <w:t>（一）以系列论文为最终成果形式的省社科基金项目（重</w:t>
      </w:r>
      <w:r>
        <w:rPr>
          <w:spacing w:val="-1"/>
          <w:w w:val="100"/>
        </w:rPr>
        <w:t>大项目除外</w:t>
      </w:r>
      <w:r>
        <w:rPr>
          <w:spacing w:val="-162"/>
          <w:w w:val="100"/>
        </w:rPr>
        <w:t>）</w:t>
      </w:r>
      <w:r>
        <w:rPr>
          <w:spacing w:val="-1"/>
          <w:w w:val="100"/>
        </w:rPr>
        <w:t>，论文被</w:t>
      </w:r>
      <w:r>
        <w:rPr>
          <w:spacing w:val="-64"/>
        </w:rPr>
        <w:t xml:space="preserve"> </w:t>
      </w:r>
      <w:r>
        <w:rPr>
          <w:rFonts w:ascii="Times New Roman" w:eastAsia="Times New Roman"/>
          <w:spacing w:val="-1"/>
          <w:w w:val="100"/>
        </w:rPr>
        <w:t>CSSC</w:t>
      </w:r>
      <w:r>
        <w:rPr>
          <w:rFonts w:ascii="Times New Roman" w:eastAsia="Times New Roman"/>
          <w:w w:val="100"/>
        </w:rPr>
        <w:t>I</w:t>
      </w:r>
      <w:r>
        <w:rPr>
          <w:rFonts w:ascii="Times New Roman" w:eastAsia="Times New Roman"/>
        </w:rPr>
        <w:t xml:space="preserve"> </w:t>
      </w:r>
      <w:r>
        <w:rPr>
          <w:w w:val="100"/>
        </w:rPr>
        <w:t>收录</w:t>
      </w:r>
      <w:r>
        <w:rPr>
          <w:spacing w:val="-63"/>
        </w:rPr>
        <w:t xml:space="preserve"> </w:t>
      </w:r>
      <w:r>
        <w:rPr>
          <w:rFonts w:ascii="Times New Roman" w:eastAsia="Times New Roman"/>
          <w:w w:val="100"/>
        </w:rPr>
        <w:t>3</w:t>
      </w:r>
      <w:r>
        <w:rPr>
          <w:rFonts w:ascii="Times New Roman" w:eastAsia="Times New Roman"/>
        </w:rPr>
        <w:t xml:space="preserve"> </w:t>
      </w:r>
      <w:r>
        <w:rPr>
          <w:spacing w:val="-1"/>
          <w:w w:val="100"/>
        </w:rPr>
        <w:t>篇（重点项目</w:t>
      </w:r>
      <w:r>
        <w:rPr>
          <w:spacing w:val="-64"/>
        </w:rPr>
        <w:t xml:space="preserve"> </w:t>
      </w:r>
      <w:r>
        <w:rPr>
          <w:rFonts w:ascii="Times New Roman" w:eastAsia="Times New Roman"/>
          <w:w w:val="100"/>
        </w:rPr>
        <w:t>5</w:t>
      </w:r>
      <w:r>
        <w:rPr>
          <w:rFonts w:ascii="Times New Roman" w:eastAsia="Times New Roman"/>
        </w:rPr>
        <w:t xml:space="preserve"> </w:t>
      </w:r>
      <w:r>
        <w:rPr>
          <w:spacing w:val="-1"/>
          <w:w w:val="100"/>
        </w:rPr>
        <w:t>篇）以上，</w:t>
      </w:r>
      <w:r>
        <w:t>且必须紧紧围绕项目研究核心内容；</w:t>
      </w:r>
    </w:p>
    <w:p>
      <w:pPr>
        <w:pStyle w:val="3"/>
        <w:spacing w:line="280" w:lineRule="auto"/>
        <w:ind w:right="277" w:firstLine="663"/>
      </w:pPr>
      <w:r>
        <w:t>（二）项目研究核心成果获得省部级社科奖三等奖以上奖励；</w:t>
      </w:r>
    </w:p>
    <w:p>
      <w:pPr>
        <w:pStyle w:val="3"/>
        <w:spacing w:line="280" w:lineRule="auto"/>
        <w:ind w:right="282" w:firstLine="639"/>
      </w:pPr>
      <w:r>
        <w:t>（三）围绕项目研究核心内容提出的理论、对策建议等被省部级以上领导批示或被省直有关部门采纳；</w:t>
      </w:r>
    </w:p>
    <w:p>
      <w:pPr>
        <w:pStyle w:val="3"/>
        <w:spacing w:line="510" w:lineRule="exact"/>
        <w:ind w:left="767"/>
      </w:pPr>
      <w:r>
        <w:t>（四）立项通知书明确的其他免于鉴定条件。</w:t>
      </w:r>
    </w:p>
    <w:p>
      <w:pPr>
        <w:pStyle w:val="3"/>
        <w:spacing w:before="72" w:line="280" w:lineRule="auto"/>
        <w:ind w:right="278" w:firstLine="639"/>
        <w:jc w:val="both"/>
      </w:pPr>
      <w:r>
        <w:rPr>
          <w:spacing w:val="-15"/>
        </w:rPr>
        <w:t>属于上述情况者，仍须填写《鉴定结项审批书》，注明免于</w:t>
      </w:r>
      <w:r>
        <w:rPr>
          <w:spacing w:val="1"/>
        </w:rPr>
        <w:t>鉴定的理由，并附有关证明材料，连同最终成果上报省社科规</w:t>
      </w:r>
      <w:r>
        <w:t>划办审定。</w:t>
      </w:r>
    </w:p>
    <w:p>
      <w:pPr>
        <w:pStyle w:val="3"/>
        <w:spacing w:line="280" w:lineRule="auto"/>
        <w:ind w:right="278" w:firstLine="639"/>
        <w:jc w:val="both"/>
      </w:pPr>
      <w:r>
        <w:rPr>
          <w:rFonts w:hint="eastAsia" w:ascii="黑体" w:eastAsia="黑体"/>
          <w:spacing w:val="-2"/>
        </w:rPr>
        <w:t xml:space="preserve">第四十六条 </w:t>
      </w:r>
      <w:r>
        <w:rPr>
          <w:spacing w:val="-5"/>
        </w:rPr>
        <w:t>实行最终成果鉴定意见复核制度。项目负责人</w:t>
      </w:r>
      <w:r>
        <w:rPr>
          <w:spacing w:val="1"/>
        </w:rPr>
        <w:t>对鉴定结果有异议的，可向省社科规划办申请复核。项目负责</w:t>
      </w:r>
      <w:r>
        <w:rPr>
          <w:spacing w:val="-2"/>
        </w:rPr>
        <w:t xml:space="preserve">人申请复核时，需说明理由，并由 </w:t>
      </w:r>
      <w:r>
        <w:rPr>
          <w:rFonts w:ascii="Times New Roman" w:eastAsia="Times New Roman"/>
        </w:rPr>
        <w:t>3</w:t>
      </w:r>
      <w:r>
        <w:rPr>
          <w:rFonts w:ascii="Times New Roman" w:eastAsia="Times New Roman"/>
          <w:spacing w:val="38"/>
        </w:rPr>
        <w:t xml:space="preserve"> </w:t>
      </w:r>
      <w:r>
        <w:t>名具有正高级专业技术职</w:t>
      </w:r>
      <w:r>
        <w:rPr>
          <w:spacing w:val="1"/>
        </w:rPr>
        <w:t>称的同行专家联名提请，或由项目负责人所在单位的学术委员会提请，经省社科规划办批准后，重新组织专家进行鉴定。同一项目成果只能申请复核一次，复核结果将作为该成果的最终</w:t>
      </w:r>
      <w:r>
        <w:t>鉴定意见。</w:t>
      </w:r>
    </w:p>
    <w:p>
      <w:pPr>
        <w:pStyle w:val="3"/>
        <w:spacing w:line="497" w:lineRule="exact"/>
        <w:ind w:left="767"/>
        <w:jc w:val="both"/>
      </w:pPr>
      <w:r>
        <w:rPr>
          <w:rFonts w:hint="eastAsia" w:ascii="黑体" w:eastAsia="黑体"/>
        </w:rPr>
        <w:t xml:space="preserve">第四十七条 </w:t>
      </w:r>
      <w:r>
        <w:t>项目最终成果鉴定通过后，省社科规划办负责</w:t>
      </w:r>
    </w:p>
    <w:p>
      <w:pPr>
        <w:spacing w:after="0" w:line="497" w:lineRule="exact"/>
        <w:jc w:val="both"/>
        <w:sectPr>
          <w:pgSz w:w="11910" w:h="16840"/>
          <w:pgMar w:top="1600" w:right="1300" w:bottom="1680" w:left="1460" w:header="0" w:footer="1486" w:gutter="0"/>
          <w:cols w:space="720" w:num="1"/>
        </w:sectPr>
      </w:pPr>
    </w:p>
    <w:p>
      <w:pPr>
        <w:pStyle w:val="3"/>
        <w:ind w:left="0"/>
        <w:rPr>
          <w:sz w:val="20"/>
        </w:rPr>
      </w:pPr>
    </w:p>
    <w:p>
      <w:pPr>
        <w:pStyle w:val="3"/>
        <w:spacing w:before="3"/>
        <w:ind w:left="0"/>
        <w:rPr>
          <w:sz w:val="17"/>
        </w:rPr>
      </w:pPr>
    </w:p>
    <w:p>
      <w:pPr>
        <w:pStyle w:val="3"/>
        <w:spacing w:before="19"/>
      </w:pPr>
      <w:r>
        <w:t>办理验收结项。项目验收必须符合以下条件：</w:t>
      </w:r>
    </w:p>
    <w:p>
      <w:pPr>
        <w:pStyle w:val="3"/>
        <w:spacing w:before="85" w:line="280" w:lineRule="auto"/>
        <w:ind w:right="53" w:firstLine="639"/>
      </w:pPr>
      <w:r>
        <w:t>（一）项目按计划和目标完成，最终成果符合预定的形式、数量和质量；</w:t>
      </w:r>
    </w:p>
    <w:p>
      <w:pPr>
        <w:pStyle w:val="3"/>
        <w:spacing w:line="510" w:lineRule="exact"/>
        <w:ind w:left="767"/>
      </w:pPr>
      <w:r>
        <w:t>（二）鉴定符合程序并获得通过；</w:t>
      </w:r>
    </w:p>
    <w:p>
      <w:pPr>
        <w:pStyle w:val="3"/>
        <w:spacing w:before="85"/>
        <w:ind w:left="767"/>
      </w:pPr>
      <w:r>
        <w:t>（三）项目经费使用合理；</w:t>
      </w:r>
    </w:p>
    <w:p>
      <w:pPr>
        <w:pStyle w:val="3"/>
        <w:spacing w:before="85"/>
        <w:ind w:left="767"/>
      </w:pPr>
      <w:r>
        <w:t>（四）研究成果和经费使用未有异议或发生纠纷；</w:t>
      </w:r>
    </w:p>
    <w:p>
      <w:pPr>
        <w:pStyle w:val="3"/>
        <w:spacing w:before="85"/>
        <w:ind w:left="767"/>
      </w:pPr>
      <w:r>
        <w:t>（五）项目档案材料齐备，管理完善，符合规定要求。</w:t>
      </w:r>
    </w:p>
    <w:p>
      <w:pPr>
        <w:pStyle w:val="3"/>
        <w:spacing w:before="85" w:line="280" w:lineRule="auto"/>
        <w:ind w:right="277" w:firstLine="639"/>
        <w:jc w:val="both"/>
      </w:pPr>
      <w:r>
        <w:rPr>
          <w:rFonts w:hint="eastAsia" w:ascii="黑体" w:hAnsi="黑体" w:eastAsia="黑体"/>
          <w:spacing w:val="-2"/>
        </w:rPr>
        <w:t xml:space="preserve">第四十八条 </w:t>
      </w:r>
      <w:r>
        <w:rPr>
          <w:spacing w:val="-5"/>
        </w:rPr>
        <w:t>省社科基金项目最终成果，在正式出版、发表</w:t>
      </w:r>
      <w:r>
        <w:rPr>
          <w:spacing w:val="1"/>
        </w:rPr>
        <w:t>或向有关领导、决策部门报送时，必须在醒目位置标注“江苏</w:t>
      </w:r>
      <w:r>
        <w:t>省社会科学基金项目成果”字样。</w:t>
      </w:r>
    </w:p>
    <w:p>
      <w:pPr>
        <w:pStyle w:val="3"/>
        <w:spacing w:line="280" w:lineRule="auto"/>
        <w:ind w:right="277" w:firstLine="639"/>
        <w:jc w:val="both"/>
      </w:pPr>
      <w:r>
        <w:rPr>
          <w:rFonts w:hint="eastAsia" w:ascii="黑体" w:eastAsia="黑体"/>
          <w:spacing w:val="-2"/>
        </w:rPr>
        <w:t xml:space="preserve">第四十九条 </w:t>
      </w:r>
      <w:r>
        <w:rPr>
          <w:spacing w:val="-4"/>
        </w:rPr>
        <w:t>凡正式出版或发表的省社科基金项目成果，其</w:t>
      </w:r>
      <w:r>
        <w:rPr>
          <w:spacing w:val="1"/>
        </w:rPr>
        <w:t>著作权归属按《中华人民共和国著作权法》和《中华人民共和国著作权法实施条例》办理。省社科规划办对省社科基金项目</w:t>
      </w:r>
      <w:r>
        <w:t>成果有优先使用权。</w:t>
      </w:r>
    </w:p>
    <w:p>
      <w:pPr>
        <w:pStyle w:val="3"/>
        <w:spacing w:line="280" w:lineRule="auto"/>
        <w:ind w:right="212" w:firstLine="639"/>
        <w:jc w:val="both"/>
      </w:pPr>
      <w:r>
        <w:rPr>
          <w:rFonts w:hint="eastAsia" w:ascii="黑体" w:eastAsia="黑体"/>
        </w:rPr>
        <w:t xml:space="preserve">第五十条 </w:t>
      </w:r>
      <w:r>
        <w:t>项目责任单位和省社科规划办应充分利用报刊、广播电视、新媒体等，积极宣传推介省社科基金项目优秀成果及项目研究中涌现出的优秀人才，并建立稳定的宣传推介载体和渠道。</w:t>
      </w:r>
    </w:p>
    <w:p>
      <w:pPr>
        <w:pStyle w:val="3"/>
        <w:spacing w:line="280" w:lineRule="auto"/>
        <w:ind w:right="53" w:firstLine="639"/>
      </w:pPr>
      <w:r>
        <w:t>具有重要应用价值、重要学术意义的最终研究成果或阶段性成果，省社科规划办及时摘报全国哲学社会科学工作办公室、省有关领导和部门。</w:t>
      </w:r>
    </w:p>
    <w:p>
      <w:pPr>
        <w:spacing w:after="0" w:line="280" w:lineRule="auto"/>
        <w:sectPr>
          <w:pgSz w:w="11910" w:h="16840"/>
          <w:pgMar w:top="1600" w:right="1300" w:bottom="1680" w:left="1460" w:header="0" w:footer="1486" w:gutter="0"/>
          <w:cols w:space="720" w:num="1"/>
        </w:sectPr>
      </w:pPr>
    </w:p>
    <w:p>
      <w:pPr>
        <w:pStyle w:val="3"/>
        <w:ind w:left="0"/>
        <w:rPr>
          <w:sz w:val="20"/>
        </w:rPr>
      </w:pPr>
    </w:p>
    <w:p>
      <w:pPr>
        <w:pStyle w:val="3"/>
        <w:spacing w:before="14"/>
        <w:ind w:left="0"/>
        <w:rPr>
          <w:sz w:val="16"/>
        </w:rPr>
      </w:pPr>
    </w:p>
    <w:p>
      <w:pPr>
        <w:pStyle w:val="3"/>
        <w:tabs>
          <w:tab w:val="left" w:pos="1279"/>
          <w:tab w:val="left" w:pos="1919"/>
        </w:tabs>
        <w:spacing w:before="56"/>
        <w:ind w:left="0" w:right="157"/>
        <w:jc w:val="center"/>
        <w:rPr>
          <w:rFonts w:hint="eastAsia" w:ascii="黑体" w:eastAsia="黑体"/>
        </w:rPr>
      </w:pPr>
      <w:r>
        <w:rPr>
          <w:rFonts w:hint="eastAsia" w:ascii="黑体" w:eastAsia="黑体"/>
        </w:rPr>
        <w:t>第七章</w:t>
      </w:r>
      <w:r>
        <w:rPr>
          <w:rFonts w:hint="eastAsia" w:ascii="黑体" w:eastAsia="黑体"/>
        </w:rPr>
        <w:tab/>
      </w:r>
      <w:r>
        <w:rPr>
          <w:rFonts w:hint="eastAsia" w:ascii="黑体" w:eastAsia="黑体"/>
        </w:rPr>
        <w:t>附</w:t>
      </w:r>
      <w:r>
        <w:rPr>
          <w:rFonts w:hint="eastAsia" w:ascii="黑体" w:eastAsia="黑体"/>
        </w:rPr>
        <w:tab/>
      </w:r>
      <w:r>
        <w:rPr>
          <w:rFonts w:hint="eastAsia" w:ascii="黑体" w:eastAsia="黑体"/>
        </w:rPr>
        <w:t>则</w:t>
      </w:r>
    </w:p>
    <w:p>
      <w:pPr>
        <w:pStyle w:val="3"/>
        <w:spacing w:before="12"/>
        <w:ind w:left="0"/>
        <w:rPr>
          <w:rFonts w:ascii="黑体"/>
          <w:sz w:val="35"/>
        </w:rPr>
      </w:pPr>
    </w:p>
    <w:p>
      <w:pPr>
        <w:pStyle w:val="3"/>
        <w:ind w:left="767"/>
      </w:pPr>
      <w:r>
        <w:rPr>
          <w:rFonts w:hint="eastAsia" w:ascii="黑体" w:eastAsia="黑体"/>
        </w:rPr>
        <w:t xml:space="preserve">第五十一条 </w:t>
      </w:r>
      <w:r>
        <w:t>本办法由省社科规划办负责解释。</w:t>
      </w:r>
    </w:p>
    <w:p>
      <w:pPr>
        <w:pStyle w:val="3"/>
        <w:spacing w:before="85"/>
        <w:ind w:left="767"/>
      </w:pPr>
      <w:r>
        <w:rPr>
          <w:rFonts w:hint="eastAsia" w:ascii="黑体" w:eastAsia="黑体"/>
        </w:rPr>
        <w:t xml:space="preserve">第五十二条 </w:t>
      </w:r>
      <w:r>
        <w:t>本办法自公布之日起施行。</w:t>
      </w:r>
      <w:r>
        <w:rPr>
          <w:rFonts w:ascii="Times New Roman" w:eastAsia="Times New Roman"/>
        </w:rPr>
        <w:t xml:space="preserve">2006 </w:t>
      </w:r>
      <w:r>
        <w:t xml:space="preserve">年 </w:t>
      </w:r>
      <w:r>
        <w:rPr>
          <w:rFonts w:ascii="Times New Roman" w:eastAsia="Times New Roman"/>
        </w:rPr>
        <w:t xml:space="preserve">7 </w:t>
      </w:r>
      <w:r>
        <w:t>月印发的</w:t>
      </w:r>
    </w:p>
    <w:p>
      <w:pPr>
        <w:pStyle w:val="3"/>
        <w:spacing w:before="85"/>
      </w:pPr>
      <w:r>
        <w:t>《江苏省社会科学基金项目管理办法》同时废止。</w:t>
      </w:r>
    </w:p>
    <w:p>
      <w:pPr>
        <w:pStyle w:val="3"/>
        <w:ind w:left="0"/>
        <w:rPr>
          <w:sz w:val="36"/>
        </w:rPr>
      </w:pPr>
    </w:p>
    <w:p>
      <w:pPr>
        <w:pStyle w:val="3"/>
        <w:ind w:left="0"/>
        <w:rPr>
          <w:sz w:val="36"/>
        </w:rPr>
      </w:pPr>
    </w:p>
    <w:p>
      <w:pPr>
        <w:pStyle w:val="3"/>
        <w:ind w:left="0"/>
        <w:rPr>
          <w:sz w:val="36"/>
        </w:rPr>
      </w:pPr>
    </w:p>
    <w:p>
      <w:pPr>
        <w:pStyle w:val="3"/>
        <w:ind w:left="0"/>
        <w:rPr>
          <w:sz w:val="36"/>
        </w:rPr>
      </w:pPr>
    </w:p>
    <w:p>
      <w:pPr>
        <w:pStyle w:val="3"/>
        <w:ind w:left="0"/>
        <w:rPr>
          <w:sz w:val="36"/>
        </w:rPr>
      </w:pPr>
    </w:p>
    <w:p>
      <w:pPr>
        <w:pStyle w:val="3"/>
        <w:ind w:left="0"/>
        <w:rPr>
          <w:sz w:val="36"/>
        </w:rPr>
      </w:pPr>
    </w:p>
    <w:p>
      <w:pPr>
        <w:pStyle w:val="3"/>
        <w:ind w:left="0"/>
        <w:rPr>
          <w:sz w:val="36"/>
        </w:rPr>
      </w:pPr>
    </w:p>
    <w:p>
      <w:pPr>
        <w:pStyle w:val="3"/>
        <w:ind w:left="0"/>
        <w:rPr>
          <w:sz w:val="36"/>
        </w:rPr>
      </w:pPr>
    </w:p>
    <w:p>
      <w:pPr>
        <w:pStyle w:val="3"/>
        <w:ind w:left="0"/>
        <w:rPr>
          <w:sz w:val="36"/>
        </w:rPr>
      </w:pPr>
    </w:p>
    <w:p>
      <w:pPr>
        <w:pStyle w:val="3"/>
        <w:ind w:left="0"/>
        <w:rPr>
          <w:sz w:val="36"/>
        </w:rPr>
      </w:pPr>
    </w:p>
    <w:p>
      <w:pPr>
        <w:pStyle w:val="3"/>
        <w:ind w:left="0"/>
        <w:rPr>
          <w:sz w:val="36"/>
        </w:rPr>
      </w:pPr>
    </w:p>
    <w:p>
      <w:pPr>
        <w:pStyle w:val="3"/>
        <w:ind w:left="0"/>
        <w:rPr>
          <w:sz w:val="36"/>
        </w:rPr>
      </w:pPr>
    </w:p>
    <w:p>
      <w:pPr>
        <w:pStyle w:val="3"/>
        <w:ind w:left="0"/>
        <w:rPr>
          <w:sz w:val="36"/>
        </w:rPr>
      </w:pPr>
    </w:p>
    <w:p>
      <w:pPr>
        <w:pStyle w:val="3"/>
        <w:spacing w:before="1"/>
        <w:ind w:left="0"/>
        <w:rPr>
          <w:sz w:val="43"/>
        </w:rPr>
      </w:pPr>
    </w:p>
    <w:p>
      <w:pPr>
        <w:pStyle w:val="3"/>
        <w:ind w:left="383"/>
        <w:rPr>
          <w:rFonts w:hint="eastAsia" w:ascii="黑体" w:eastAsia="黑体"/>
        </w:rPr>
      </w:pPr>
      <w:r>
        <mc:AlternateContent>
          <mc:Choice Requires="wps">
            <w:drawing>
              <wp:anchor distT="0" distB="0" distL="114300" distR="114300" simplePos="0" relativeHeight="251660288" behindDoc="1" locked="0" layoutInCell="1" allowOverlap="1">
                <wp:simplePos x="0" y="0"/>
                <wp:positionH relativeFrom="page">
                  <wp:posOffset>1003300</wp:posOffset>
                </wp:positionH>
                <wp:positionV relativeFrom="paragraph">
                  <wp:posOffset>318770</wp:posOffset>
                </wp:positionV>
                <wp:extent cx="5574665" cy="0"/>
                <wp:effectExtent l="0" t="0" r="0" b="0"/>
                <wp:wrapTopAndBottom/>
                <wp:docPr id="3" name="直接连接符 3"/>
                <wp:cNvGraphicFramePr/>
                <a:graphic xmlns:a="http://schemas.openxmlformats.org/drawingml/2006/main">
                  <a:graphicData uri="http://schemas.microsoft.com/office/word/2010/wordprocessingShape">
                    <wps:wsp>
                      <wps:cNvCnPr/>
                      <wps:spPr>
                        <a:xfrm>
                          <a:off x="0" y="0"/>
                          <a:ext cx="557466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9pt;margin-top:25.1pt;height:0pt;width:438.95pt;mso-position-horizontal-relative:page;mso-wrap-distance-bottom:0pt;mso-wrap-distance-top:0pt;z-index:-251656192;mso-width-relative:page;mso-height-relative:page;" stroked="t" coordsize="21600,21600" o:gfxdata="UEsDBAoAAAAAAIdO4kAAAAAAAAAAAAAAAAAEAAAAZHJzL1BLAwQUAAAACACHTuJAVZFGa9cAAAAK&#10;AQAADwAAAGRycy9kb3ducmV2LnhtbE2PzU7DMBCE70i8g7VI3KjdoEAIcXoAVRWIS1skrtt4iQPx&#10;Oo3dH94eVz3AcWZHs99Us6PrxZ7G0HnWMJ0oEMSNNx23Gt7X85sCRIjIBnvPpOGHAszqy4sKS+MP&#10;vKT9KrYilXAoUYONcSilDI0lh2HiB+J0+/Sjw5jk2Eoz4iGVu15mSt1Jhx2nDxYHerLUfK92TgM+&#10;L5bxo8he77sX+/a1nm8XtthqfX01VY8gIh3jXxhO+Akd6sS08Ts2QfRJ50XaEjXkKgNxCqjb/AHE&#10;5uzIupL/J9S/UEsDBBQAAAAIAIdO4kAtBfLc+wEAAPMDAAAOAAAAZHJzL2Uyb0RvYy54bWytU0uO&#10;EzEQ3SNxB8t70kmGZFArnVlMGDYIIgEHqLjd3Zb8k8tJJ5fgAkjsYMWSPbdhOAZldybzYZMFvXCX&#10;XVWv6j2XF1d7o9lOBlTOVnwyGnMmrXC1sm3FP328efGKM4xga9DOyoofJPKr5fNni96Xcuo6p2sZ&#10;GIFYLHtf8S5GXxYFik4awJHz0pKzccFApG1oizpAT+hGF9PxeF70LtQ+OCER6XQ1OPkRMZwD6JpG&#10;CblyYmukjQNqkBoiUcJOeeTL3G3TSBHfNw3KyHTFiWnMKxUhe5PWYrmAsg3gOyWOLcA5LTzhZEBZ&#10;KnqCWkEEtg3qHyijRHDomjgSzhQDkawIsZiMn2jzoQMvMxeSGv1JdPx/sOLdbh2Yqit+wZkFQxd+&#10;++Xn78/f/vz6Suvtj+/sIonUeywp9tquw3GHfh0S430TTPoTF7bPwh5Owsp9ZIIOZ7PLl/P5jDNx&#10;5yvuE33A+EY6w5JRca1s4gwl7N5ipGIUeheSjrVlPc3t9HJMdyiAJrChmyfTeGKBts3J6LSqb5TW&#10;KQVDu7nWge0gTUH+EicCfhSWqqwAuyEuu4b56CTUr23N4sGTPpaeBU89GFlzpiW9omQRIJQRlD4n&#10;kkprmxJkntEj0STyIGuyNq4+0N1sfVBtR8JMcs/JQ7OQuz/ObRq2h3uyH77V5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VkUZr1wAAAAoBAAAPAAAAAAAAAAEAIAAAACIAAABkcnMvZG93bnJldi54&#10;bWxQSwECFAAUAAAACACHTuJALQXy3PsBAADzAwAADgAAAAAAAAABACAAAAAmAQAAZHJzL2Uyb0Rv&#10;Yy54bWxQSwUGAAAAAAYABgBZAQAAkwUAAAAA&#10;">
                <v:path arrowok="t"/>
                <v:fill focussize="0,0"/>
                <v:stroke weight="1pt"/>
                <v:imagedata o:title=""/>
                <o:lock v:ext="edit"/>
                <w10:wrap type="topAndBottom"/>
              </v:line>
            </w:pict>
          </mc:Fallback>
        </mc:AlternateContent>
      </w:r>
      <w:r>
        <w:rPr>
          <w:rFonts w:hint="eastAsia" w:ascii="黑体" w:eastAsia="黑体"/>
        </w:rPr>
        <w:t>信息公开选项：主动公开</w:t>
      </w:r>
    </w:p>
    <w:p>
      <w:pPr>
        <w:spacing w:before="98" w:after="85"/>
        <w:ind w:left="407" w:right="0" w:firstLine="0"/>
        <w:jc w:val="left"/>
        <w:rPr>
          <w:rFonts w:hint="eastAsia" w:ascii="宋体" w:eastAsia="宋体"/>
          <w:sz w:val="28"/>
        </w:rPr>
      </w:pPr>
      <w:r>
        <w:rPr>
          <w:rFonts w:hint="eastAsia" w:ascii="宋体" w:eastAsia="宋体"/>
          <w:sz w:val="28"/>
        </w:rPr>
        <w:t>抄送：省哲学社会科学工作领导小组成员单位</w:t>
      </w:r>
    </w:p>
    <w:p>
      <w:pPr>
        <w:pStyle w:val="3"/>
        <w:spacing w:line="20" w:lineRule="exact"/>
        <w:ind w:left="92"/>
        <w:rPr>
          <w:rFonts w:ascii="宋体"/>
          <w:sz w:val="2"/>
        </w:rPr>
      </w:pPr>
      <w:r>
        <w:rPr>
          <w:rFonts w:ascii="宋体"/>
          <w:sz w:val="2"/>
        </w:rPr>
        <mc:AlternateContent>
          <mc:Choice Requires="wpg">
            <w:drawing>
              <wp:inline distT="0" distB="0" distL="114300" distR="114300">
                <wp:extent cx="5575935" cy="9525"/>
                <wp:effectExtent l="0" t="0" r="0" b="0"/>
                <wp:docPr id="2" name="组合 2"/>
                <wp:cNvGraphicFramePr/>
                <a:graphic xmlns:a="http://schemas.openxmlformats.org/drawingml/2006/main">
                  <a:graphicData uri="http://schemas.microsoft.com/office/word/2010/wordprocessingGroup">
                    <wpg:wgp>
                      <wpg:cNvGrpSpPr/>
                      <wpg:grpSpPr>
                        <a:xfrm>
                          <a:off x="0" y="0"/>
                          <a:ext cx="5575935" cy="9525"/>
                          <a:chOff x="0" y="0"/>
                          <a:chExt cx="8781" cy="15"/>
                        </a:xfrm>
                        <a:effectLst/>
                      </wpg:grpSpPr>
                      <wps:wsp>
                        <wps:cNvPr id="1" name="直接连接符 1"/>
                        <wps:cNvCnPr/>
                        <wps:spPr>
                          <a:xfrm>
                            <a:off x="0" y="7"/>
                            <a:ext cx="8780" cy="0"/>
                          </a:xfrm>
                          <a:prstGeom prst="line">
                            <a:avLst/>
                          </a:prstGeom>
                          <a:ln w="9525" cap="flat" cmpd="sng">
                            <a:solidFill>
                              <a:srgbClr val="000000"/>
                            </a:solidFill>
                            <a:prstDash val="solid"/>
                            <a:headEnd type="none" w="med" len="med"/>
                            <a:tailEnd type="none" w="med" len="med"/>
                          </a:ln>
                          <a:effectLst/>
                        </wps:spPr>
                        <wps:bodyPr upright="1"/>
                      </wps:wsp>
                    </wpg:wgp>
                  </a:graphicData>
                </a:graphic>
              </wp:inline>
            </w:drawing>
          </mc:Choice>
          <mc:Fallback>
            <w:pict>
              <v:group id="_x0000_s1026" o:spid="_x0000_s1026" o:spt="203" style="height:0.75pt;width:439.05pt;" coordsize="8781,15" o:gfxdata="UEsDBAoAAAAAAIdO4kAAAAAAAAAAAAAAAAAEAAAAZHJzL1BLAwQUAAAACACHTuJAI+8UMtQAAAAD&#10;AQAADwAAAGRycy9kb3ducmV2LnhtbE2PQUvDQBCF74L/YRnBm91EqYY0myJFPRXBVpDeptlpEpqd&#10;Ddlt0v57Ry96eTC8x3vfFMuz69RIQ2g9G0hnCSjiytuWawOf29e7DFSIyBY7z2TgQgGW5fVVgbn1&#10;E3/QuIm1khIOORpoYuxzrUPVkMMw8z2xeAc/OIxyDrW2A05S7jp9nySP2mHLstBgT6uGquPm5Ay8&#10;TTg9P6Qv4/p4WF122/n71zolY25v0mQBKtI5/oXhB1/QoRSmvT+xDaozII/EXxUve8pSUHsJzUGX&#10;hf7PXn4DUEsDBBQAAAAIAIdO4kBr1H09YQIAACMFAAAOAAAAZHJzL2Uyb0RvYy54bWyllL2OEzEQ&#10;x3sk3sFyTzYJWnK3yuaKy10aBCcdPIBje3ct+Uu2k016CipEj0QHFSUdBU8Dx2Mw9m6SIyekCFJs&#10;/DEznv9vxp5ebJREa+68MLrEo8EQI66pYULXJX796vrJGUY+EM2INJqXeMs9vpg9fjRtbcHHpjGS&#10;cYcgiPZFa0vchGCLLPO04Yr4gbFcw2ZlnCIBpq7OmCMtRFcyGw+Hz7LWOGadodx7WJ13m7iP6E4J&#10;aKpKUD43dKW4Dl1UxyUJIMk3wno8S9lWFafhZVV5HpAsMSgN6QuHwHgZv9lsSoraEdsI2qdATknh&#10;SJMiQsOh+1BzEghaOfEglBLUGW+qMKBGZZ2QRARUjIZHbBbOrGzSUhdtbffQoVBH1P85LH2xvnFI&#10;sBKPMdJEQcHvvr358f4tGkc2ra0LMFk4e2tvXL9Qd7Mod1M5Ff9BCNokqts9Vb4JiMJink/y86c5&#10;RhT2zvNx3kGnDVTmgRNtrnq3s8nZqPMZJY/scBpPhX3uAySUxRT3GbUWmtIfSPn/I3XbEMtTAXzE&#10;0JOCtHpSH77+fPfp1/eP8L378hmNOmTJ9lL3vHzhAd1fYU06GjtYoBpaM5JKvXlPtHU+LLhRKA5K&#10;LIWOmZGCrHsQpNiZxGWpUdvjRpTAPa3gfkBkZaHWXtfJ1xsp2LWQMnp4Vy8vpUNrEu9K+sXcIIU/&#10;zOIhc+Kbzi5tdRIaTtiVZihsLXSRhscDxxQUZxhJDm9NHEFAUgQi5CmWcLTU0eGo4DuksdpLw7ZQ&#10;l5V1om6AS6oBNEXqg7494O4kHf09j5fz/jxZHd622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j&#10;7xQy1AAAAAMBAAAPAAAAAAAAAAEAIAAAACIAAABkcnMvZG93bnJldi54bWxQSwECFAAUAAAACACH&#10;TuJAa9R9PWECAAAjBQAADgAAAAAAAAABACAAAAAjAQAAZHJzL2Uyb0RvYy54bWxQSwUGAAAAAAYA&#10;BgBZAQAA9gUAAAAA&#10;">
                <o:lock v:ext="edit" aspectratio="f"/>
                <v:line id="_x0000_s1026" o:spid="_x0000_s1026" o:spt="20" style="position:absolute;left:0;top:7;height:0;width:8780;" filled="f" stroked="t" coordsize="21600,21600" o:gfxdata="UEsDBAoAAAAAAIdO4kAAAAAAAAAAAAAAAAAEAAAAZHJzL1BLAwQUAAAACACHTuJA+wCPhLsAAADa&#10;AAAADwAAAGRycy9kb3ducmV2LnhtbEVPTWvCQBC9F/oflin0InVXC0WimxyqgR68mCq9DtkxCc3O&#10;xuw2sf56N1DoaXi8z9lkV9uKgXrfONawmCsQxKUzDVcajp/5ywqED8gGW8ek4Zc8ZOnjwwYT40Y+&#10;0FCESsQQ9glqqEPoEil9WZNFP3cdceTOrrcYIuwraXocY7ht5VKpN2mx4dhQY0fvNZXfxY/V4PMT&#10;XfLbrJypr9fK0fKy3e9Q6+enhVqDCHQN/+I/94eJ82F6Zboyv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PhLsAAADa&#10;AAAADwAAAAAAAAABACAAAAAiAAAAZHJzL2Rvd25yZXYueG1sUEsBAhQAFAAAAAgAh07iQDMvBZ47&#10;AAAAOQAAABAAAAAAAAAAAQAgAAAACgEAAGRycy9zaGFwZXhtbC54bWxQSwUGAAAAAAYABgBbAQAA&#10;tAMAAAAA&#10;">
                  <v:path arrowok="t"/>
                  <v:fill on="f" focussize="0,0"/>
                  <v:stroke joinstyle="round"/>
                  <v:imagedata o:title=""/>
                  <o:lock v:ext="edit" aspectratio="f"/>
                </v:line>
                <w10:wrap type="none"/>
                <w10:anchorlock/>
              </v:group>
            </w:pict>
          </mc:Fallback>
        </mc:AlternateContent>
      </w:r>
    </w:p>
    <w:p>
      <w:pPr>
        <w:tabs>
          <w:tab w:val="left" w:pos="5865"/>
        </w:tabs>
        <w:spacing w:before="136"/>
        <w:ind w:left="407" w:right="0" w:firstLine="0"/>
        <w:jc w:val="left"/>
        <w:rPr>
          <w:rFonts w:hint="eastAsia" w:ascii="宋体" w:eastAsia="宋体"/>
          <w:sz w:val="28"/>
        </w:rPr>
      </w:pPr>
      <w:r>
        <mc:AlternateContent>
          <mc:Choice Requires="wps">
            <w:drawing>
              <wp:anchor distT="0" distB="0" distL="114300" distR="114300" simplePos="0" relativeHeight="251661312" behindDoc="1" locked="0" layoutInCell="1" allowOverlap="1">
                <wp:simplePos x="0" y="0"/>
                <wp:positionH relativeFrom="page">
                  <wp:posOffset>1011555</wp:posOffset>
                </wp:positionH>
                <wp:positionV relativeFrom="paragraph">
                  <wp:posOffset>360680</wp:posOffset>
                </wp:positionV>
                <wp:extent cx="5534025" cy="0"/>
                <wp:effectExtent l="0" t="0" r="0" b="0"/>
                <wp:wrapTopAndBottom/>
                <wp:docPr id="4" name="直接连接符 4"/>
                <wp:cNvGraphicFramePr/>
                <a:graphic xmlns:a="http://schemas.openxmlformats.org/drawingml/2006/main">
                  <a:graphicData uri="http://schemas.microsoft.com/office/word/2010/wordprocessingShape">
                    <wps:wsp>
                      <wps:cNvCnPr/>
                      <wps:spPr>
                        <a:xfrm>
                          <a:off x="0" y="0"/>
                          <a:ext cx="553402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9.65pt;margin-top:28.4pt;height:0pt;width:435.75pt;mso-position-horizontal-relative:page;mso-wrap-distance-bottom:0pt;mso-wrap-distance-top:0pt;z-index:-251655168;mso-width-relative:page;mso-height-relative:page;" stroked="t" coordsize="21600,21600" o:gfxdata="UEsDBAoAAAAAAIdO4kAAAAAAAAAAAAAAAAAEAAAAZHJzL1BLAwQUAAAACACHTuJAFWV7JtgAAAAK&#10;AQAADwAAAGRycy9kb3ducmV2LnhtbE2PT08CMRDF7yZ+h2ZMvEkLBFyW7XLQEKLxAph4HbZ1u7qd&#10;Ltvyx2/vEA56mzfz8ub3isXZt+Jo+9gE0jAcKBCWqmAaqjW8b5cPGYiYkAy2gayGHxthUd7eFJib&#10;cKK1PW5SLTiEYo4aXEpdLmWsnPUYB6GzxLfP0HtMLPtamh5PHO5bOVJqKj02xB8cdvbJ2ep7c/Aa&#10;8Hm1Th/Z6PWxeXFvX9vlfuWyvdb3d0M1B5HsOf2Z4YLP6FAy0y4cyETRsp7MxmzVMJlyhYtBjRVP&#10;u+tGloX8X6H8BVBLAwQUAAAACACHTuJA/jpm1foBAADzAwAADgAAAGRycy9lMm9Eb2MueG1srVPN&#10;jtMwEL4j8Q6W7zRpaQFFTfewZbkgqAQ8wNRxEkv+k8dt2pfgBZC4wYkjd96G5TEYO92yLJceyMEZ&#10;e2a+me/zeHl1MJrtZUDlbM2nk5IzaYVrlO1q/uH9zZMXnGEE24B2Vtb8KJFfrR4/Wg6+kjPXO93I&#10;wAjEYjX4mvcx+qooUPTSAE6cl5acrQsGIm1DVzQBBkI3upiV5bNicKHxwQmJSKfr0clPiOESQNe2&#10;Ssi1EzsjbRxRg9QQiRL2yiNf5W7bVor4tm1RRqZrTkxjXqkI2du0FqslVF0A3ytxagEuaeEBJwPK&#10;UtEz1BoisF1Q/0AZJYJD18aJcKYYiWRFiMW0fKDNux68zFxIavRn0fH/wYo3+01gqqn5nDMLhi78&#10;9tP3nx+//Prxmdbbb1/ZPIk0eKwo9tpuwmmHfhMS40MbTPoTF3bIwh7PwspDZIIOF4un83K24Ezc&#10;+Yo/iT5gfCWdYcmouVY2cYYK9q8xUjEKvQtJx9qygeZ29rykOxRAE9jSzZNpPLFA2+VkdFo1N0rr&#10;lIKh217rwPaQpiB/iRMB/xWWqqwB+zEuu8b56CU0L23D4tGTPpaeBU89GNlwpiW9omQRIFQRlL4k&#10;kkprmxJkntET0STyKGuytq450t3sfFBdT8JMc8/JQ7OQuz/NbRq2+3uy77/V1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VZXsm2AAAAAoBAAAPAAAAAAAAAAEAIAAAACIAAABkcnMvZG93bnJldi54&#10;bWxQSwECFAAUAAAACACHTuJA/jpm1foBAADzAwAADgAAAAAAAAABACAAAAAnAQAAZHJzL2Uyb0Rv&#10;Yy54bWxQSwUGAAAAAAYABgBZAQAAkwUAAAAA&#10;">
                <v:path arrowok="t"/>
                <v:fill focussize="0,0"/>
                <v:stroke weight="1pt"/>
                <v:imagedata o:title=""/>
                <o:lock v:ext="edit"/>
                <w10:wrap type="topAndBottom"/>
              </v:line>
            </w:pict>
          </mc:Fallback>
        </mc:AlternateContent>
      </w:r>
      <w:r>
        <w:rPr>
          <w:rFonts w:hint="eastAsia" w:ascii="宋体" w:eastAsia="宋体"/>
          <w:sz w:val="28"/>
        </w:rPr>
        <w:t>中共江苏省委宣传部办公室</w:t>
      </w:r>
      <w:r>
        <w:rPr>
          <w:rFonts w:hint="eastAsia" w:ascii="宋体" w:eastAsia="宋体"/>
          <w:sz w:val="28"/>
        </w:rPr>
        <w:tab/>
      </w:r>
      <w:r>
        <w:rPr>
          <w:rFonts w:ascii="Times New Roman" w:eastAsia="Times New Roman"/>
          <w:sz w:val="28"/>
        </w:rPr>
        <w:t>2021</w:t>
      </w:r>
      <w:r>
        <w:rPr>
          <w:rFonts w:ascii="Times New Roman" w:eastAsia="Times New Roman"/>
          <w:spacing w:val="-1"/>
          <w:sz w:val="28"/>
        </w:rPr>
        <w:t xml:space="preserve"> </w:t>
      </w:r>
      <w:r>
        <w:rPr>
          <w:rFonts w:hint="eastAsia" w:ascii="宋体" w:eastAsia="宋体"/>
          <w:sz w:val="28"/>
        </w:rPr>
        <w:t>年</w:t>
      </w:r>
      <w:r>
        <w:rPr>
          <w:rFonts w:hint="eastAsia" w:ascii="宋体" w:eastAsia="宋体"/>
          <w:spacing w:val="-70"/>
          <w:sz w:val="28"/>
        </w:rPr>
        <w:t xml:space="preserve"> </w:t>
      </w:r>
      <w:r>
        <w:rPr>
          <w:rFonts w:ascii="Times New Roman" w:eastAsia="Times New Roman"/>
          <w:sz w:val="28"/>
        </w:rPr>
        <w:t>5</w:t>
      </w:r>
      <w:r>
        <w:rPr>
          <w:rFonts w:ascii="Times New Roman" w:eastAsia="Times New Roman"/>
          <w:spacing w:val="-1"/>
          <w:sz w:val="28"/>
        </w:rPr>
        <w:t xml:space="preserve"> </w:t>
      </w:r>
      <w:r>
        <w:rPr>
          <w:rFonts w:hint="eastAsia" w:ascii="宋体" w:eastAsia="宋体"/>
          <w:sz w:val="28"/>
        </w:rPr>
        <w:t>月</w:t>
      </w:r>
      <w:r>
        <w:rPr>
          <w:rFonts w:hint="eastAsia" w:ascii="宋体" w:eastAsia="宋体"/>
          <w:spacing w:val="-70"/>
          <w:sz w:val="28"/>
        </w:rPr>
        <w:t xml:space="preserve"> </w:t>
      </w:r>
      <w:r>
        <w:rPr>
          <w:rFonts w:ascii="Times New Roman" w:eastAsia="Times New Roman"/>
          <w:spacing w:val="-6"/>
          <w:sz w:val="28"/>
        </w:rPr>
        <w:t>11</w:t>
      </w:r>
      <w:r>
        <w:rPr>
          <w:rFonts w:ascii="Times New Roman" w:eastAsia="Times New Roman"/>
          <w:sz w:val="28"/>
        </w:rPr>
        <w:t xml:space="preserve"> </w:t>
      </w:r>
      <w:r>
        <w:rPr>
          <w:rFonts w:hint="eastAsia" w:ascii="宋体" w:eastAsia="宋体"/>
          <w:sz w:val="28"/>
        </w:rPr>
        <w:t>日印发</w:t>
      </w:r>
    </w:p>
    <w:p/>
    <w:p>
      <w:pPr>
        <w:spacing w:line="540" w:lineRule="exact"/>
        <w:ind w:firstLine="640" w:firstLineChars="200"/>
        <w:jc w:val="left"/>
        <w:rPr>
          <w:rFonts w:ascii="方正仿宋_GBK" w:hAnsi="宋体" w:eastAsia="方正仿宋_GBK"/>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2000000000000000000"/>
    <w:charset w:val="86"/>
    <w:family w:val="script"/>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4968220"/>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61"/>
    <w:rsid w:val="00004892"/>
    <w:rsid w:val="00034F00"/>
    <w:rsid w:val="000949DA"/>
    <w:rsid w:val="00111D70"/>
    <w:rsid w:val="001447D3"/>
    <w:rsid w:val="001616B2"/>
    <w:rsid w:val="001D1AEE"/>
    <w:rsid w:val="001F7B61"/>
    <w:rsid w:val="0021032E"/>
    <w:rsid w:val="0021316F"/>
    <w:rsid w:val="00264F93"/>
    <w:rsid w:val="0028291B"/>
    <w:rsid w:val="002C6811"/>
    <w:rsid w:val="002D5016"/>
    <w:rsid w:val="002F18AA"/>
    <w:rsid w:val="00350E52"/>
    <w:rsid w:val="00361005"/>
    <w:rsid w:val="003B5466"/>
    <w:rsid w:val="004743D3"/>
    <w:rsid w:val="00637C9B"/>
    <w:rsid w:val="006C7D8D"/>
    <w:rsid w:val="006F3903"/>
    <w:rsid w:val="007440E4"/>
    <w:rsid w:val="007B0B57"/>
    <w:rsid w:val="00843EC5"/>
    <w:rsid w:val="00863047"/>
    <w:rsid w:val="00880FDD"/>
    <w:rsid w:val="009536EF"/>
    <w:rsid w:val="00956787"/>
    <w:rsid w:val="009F4B22"/>
    <w:rsid w:val="00AA6FB0"/>
    <w:rsid w:val="00AF11E8"/>
    <w:rsid w:val="00B30B9F"/>
    <w:rsid w:val="00BB339F"/>
    <w:rsid w:val="00C209FF"/>
    <w:rsid w:val="00C96135"/>
    <w:rsid w:val="00CA7D56"/>
    <w:rsid w:val="00CD2201"/>
    <w:rsid w:val="00D658BF"/>
    <w:rsid w:val="00DB19AF"/>
    <w:rsid w:val="00E31221"/>
    <w:rsid w:val="00F0165F"/>
    <w:rsid w:val="00F05B28"/>
    <w:rsid w:val="00F270AE"/>
    <w:rsid w:val="00F741B8"/>
    <w:rsid w:val="00FB73F9"/>
    <w:rsid w:val="07E52F96"/>
    <w:rsid w:val="1ACB0375"/>
    <w:rsid w:val="49D150FE"/>
    <w:rsid w:val="7F75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qFormat/>
    <w:uiPriority w:val="1"/>
    <w:pPr>
      <w:ind w:left="1413" w:right="1569"/>
      <w:jc w:val="center"/>
      <w:outlineLvl w:val="1"/>
    </w:pPr>
    <w:rPr>
      <w:rFonts w:ascii="方正小标宋_GBK" w:hAnsi="方正小标宋_GBK" w:eastAsia="方正小标宋_GBK" w:cs="方正小标宋_GBK"/>
      <w:sz w:val="44"/>
      <w:szCs w:val="44"/>
      <w:lang w:val="zh-CN" w:eastAsia="zh-CN" w:bidi="zh-CN"/>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127"/>
    </w:pPr>
    <w:rPr>
      <w:rFonts w:ascii="方正仿宋_GBK" w:hAnsi="方正仿宋_GBK" w:eastAsia="方正仿宋_GBK" w:cs="方正仿宋_GBK"/>
      <w:sz w:val="32"/>
      <w:szCs w:val="32"/>
      <w:lang w:val="zh-CN" w:eastAsia="zh-CN" w:bidi="zh-CN"/>
    </w:rPr>
  </w:style>
  <w:style w:type="paragraph" w:styleId="4">
    <w:name w:val="Balloon Text"/>
    <w:basedOn w:val="1"/>
    <w:link w:val="12"/>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paragraph" w:customStyle="1" w:styleId="11">
    <w:name w:val="列出段落1"/>
    <w:basedOn w:val="1"/>
    <w:qFormat/>
    <w:uiPriority w:val="34"/>
    <w:pPr>
      <w:ind w:firstLine="420" w:firstLineChars="200"/>
    </w:pPr>
  </w:style>
  <w:style w:type="character" w:customStyle="1" w:styleId="12">
    <w:name w:val="批注框文本 字符"/>
    <w:basedOn w:val="8"/>
    <w:link w:val="4"/>
    <w:semiHidden/>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740</Words>
  <Characters>4224</Characters>
  <Lines>35</Lines>
  <Paragraphs>9</Paragraphs>
  <TotalTime>0</TotalTime>
  <ScaleCrop>false</ScaleCrop>
  <LinksUpToDate>false</LinksUpToDate>
  <CharactersWithSpaces>4955</CharactersWithSpaces>
  <Application>WPS Office_11.1.0.10495_F1E327BC-269C-435d-A152-05C5408002CA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2020-06-09T08:07:00Z</dcterms:created>
  <dc:creator>路瑶蕴(经办处室拟稿人)</dc:creator>
  <cp:lastModifiedBy>yujufu</cp:lastModifiedBy>
  <cp:lastPrinted>2017-04-25T01:07:00Z</cp:lastPrinted>
  <dcterms:modified xsi:type="dcterms:W3CDTF">2021-07-19T01:14:03Z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A24EAE9CFA6742AABA64F12927309F1F</vt:lpwstr>
  </property>
</Properties>
</file>